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BC5" w:rsidRDefault="00FC7BC5" w:rsidP="006A53EF">
      <w:pPr>
        <w:spacing w:line="276" w:lineRule="auto"/>
        <w:jc w:val="center"/>
        <w:rPr>
          <w:rFonts w:ascii="Times NR Cyr MT" w:hAnsi="Times NR Cyr MT"/>
          <w:b/>
          <w:sz w:val="22"/>
          <w:szCs w:val="22"/>
        </w:rPr>
      </w:pPr>
      <w:r>
        <w:rPr>
          <w:noProof/>
        </w:rPr>
        <w:drawing>
          <wp:anchor distT="0" distB="0" distL="114935" distR="114935" simplePos="0" relativeHeight="251658240" behindDoc="0" locked="0" layoutInCell="1" allowOverlap="1">
            <wp:simplePos x="0" y="0"/>
            <wp:positionH relativeFrom="column">
              <wp:posOffset>2886075</wp:posOffset>
            </wp:positionH>
            <wp:positionV relativeFrom="paragraph">
              <wp:posOffset>0</wp:posOffset>
            </wp:positionV>
            <wp:extent cx="691515" cy="790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790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sz w:val="22"/>
          <w:szCs w:val="22"/>
        </w:rPr>
        <w:t xml:space="preserve">     Российская  Федерация                                                           Россия  </w:t>
      </w:r>
      <w:proofErr w:type="spellStart"/>
      <w:r>
        <w:rPr>
          <w:b/>
          <w:sz w:val="22"/>
          <w:szCs w:val="22"/>
        </w:rPr>
        <w:t>Федерациязында</w:t>
      </w:r>
      <w:r>
        <w:rPr>
          <w:rFonts w:eastAsia="Arial Unicode MS"/>
          <w:b/>
          <w:sz w:val="22"/>
          <w:szCs w:val="22"/>
        </w:rPr>
        <w:t>ғ</w:t>
      </w:r>
      <w:r>
        <w:rPr>
          <w:rFonts w:ascii="Times NR Cyr MT" w:hAnsi="Times NR Cyr MT"/>
          <w:b/>
          <w:sz w:val="22"/>
          <w:szCs w:val="22"/>
        </w:rPr>
        <w:t>ы</w:t>
      </w:r>
      <w:proofErr w:type="spellEnd"/>
    </w:p>
    <w:p w:rsidR="00FC7BC5" w:rsidRDefault="00FC7BC5" w:rsidP="006A53EF">
      <w:pPr>
        <w:spacing w:line="276" w:lineRule="auto"/>
        <w:jc w:val="center"/>
        <w:rPr>
          <w:rFonts w:ascii="Times NR Cyr MT" w:hAnsi="Times NR Cyr MT"/>
          <w:b/>
          <w:sz w:val="22"/>
          <w:szCs w:val="22"/>
        </w:rPr>
      </w:pPr>
      <w:r>
        <w:rPr>
          <w:b/>
          <w:sz w:val="22"/>
          <w:szCs w:val="22"/>
        </w:rPr>
        <w:t xml:space="preserve">Республика  Хакасия                                                                      </w:t>
      </w:r>
      <w:r>
        <w:rPr>
          <w:rFonts w:ascii="Times NR Cyr MT" w:hAnsi="Times NR Cyr MT"/>
          <w:b/>
          <w:sz w:val="22"/>
          <w:szCs w:val="22"/>
        </w:rPr>
        <w:t>Хакас</w:t>
      </w:r>
      <w:r>
        <w:rPr>
          <w:b/>
          <w:sz w:val="22"/>
          <w:szCs w:val="22"/>
        </w:rPr>
        <w:t xml:space="preserve">  </w:t>
      </w:r>
      <w:r>
        <w:rPr>
          <w:rFonts w:ascii="Times NR Cyr MT" w:hAnsi="Times NR Cyr MT"/>
          <w:b/>
          <w:sz w:val="22"/>
          <w:szCs w:val="22"/>
        </w:rPr>
        <w:t>Республика</w:t>
      </w:r>
    </w:p>
    <w:p w:rsidR="00FC7BC5" w:rsidRDefault="00FC7BC5" w:rsidP="006A53EF">
      <w:pPr>
        <w:spacing w:line="276" w:lineRule="auto"/>
        <w:jc w:val="center"/>
        <w:rPr>
          <w:rFonts w:ascii="Times New Roman Hak" w:hAnsi="Times New Roman Hak"/>
          <w:b/>
          <w:sz w:val="22"/>
          <w:szCs w:val="22"/>
        </w:rPr>
      </w:pPr>
      <w:r>
        <w:rPr>
          <w:rFonts w:ascii="Times New Roman Hak" w:hAnsi="Times New Roman Hak"/>
          <w:b/>
          <w:sz w:val="22"/>
          <w:szCs w:val="22"/>
        </w:rPr>
        <w:t xml:space="preserve">     Совет депутатов                                                                     </w:t>
      </w:r>
      <w:proofErr w:type="spellStart"/>
      <w:r>
        <w:rPr>
          <w:rFonts w:ascii="Times New Roman Hak" w:hAnsi="Times New Roman Hak"/>
          <w:b/>
          <w:sz w:val="22"/>
          <w:szCs w:val="22"/>
        </w:rPr>
        <w:t>муниципальнай</w:t>
      </w:r>
      <w:proofErr w:type="spellEnd"/>
      <w:r>
        <w:rPr>
          <w:rFonts w:ascii="Times New Roman Hak" w:hAnsi="Times New Roman Hak"/>
          <w:b/>
          <w:sz w:val="22"/>
          <w:szCs w:val="22"/>
        </w:rPr>
        <w:t xml:space="preserve">  </w:t>
      </w:r>
      <w:proofErr w:type="spellStart"/>
      <w:r>
        <w:rPr>
          <w:rFonts w:ascii="Times New Roman Hak" w:hAnsi="Times New Roman Hak"/>
          <w:b/>
          <w:sz w:val="22"/>
          <w:szCs w:val="22"/>
        </w:rPr>
        <w:t>пуд</w:t>
      </w:r>
      <w:proofErr w:type="gramStart"/>
      <w:r>
        <w:rPr>
          <w:rFonts w:ascii="Times New Roman Hak" w:hAnsi="Times New Roman Hak"/>
          <w:b/>
          <w:sz w:val="22"/>
          <w:szCs w:val="22"/>
        </w:rPr>
        <w:t>i</w:t>
      </w:r>
      <w:proofErr w:type="gramEnd"/>
      <w:r>
        <w:rPr>
          <w:rFonts w:ascii="Times New Roman Hak" w:hAnsi="Times New Roman Hak"/>
          <w:b/>
          <w:sz w:val="22"/>
          <w:szCs w:val="22"/>
        </w:rPr>
        <w:t>стiн</w:t>
      </w:r>
      <w:proofErr w:type="spellEnd"/>
    </w:p>
    <w:p w:rsidR="00FC7BC5" w:rsidRDefault="00FC7BC5" w:rsidP="006A53EF">
      <w:pPr>
        <w:spacing w:line="276" w:lineRule="auto"/>
        <w:rPr>
          <w:b/>
          <w:sz w:val="22"/>
          <w:szCs w:val="22"/>
        </w:rPr>
      </w:pPr>
      <w:r>
        <w:rPr>
          <w:rFonts w:ascii="Times New Roman Hak" w:hAnsi="Times New Roman Hak"/>
          <w:b/>
          <w:sz w:val="22"/>
          <w:szCs w:val="22"/>
        </w:rPr>
        <w:t xml:space="preserve">         муниципального образования                                                                      </w:t>
      </w:r>
      <w:proofErr w:type="spellStart"/>
      <w:r>
        <w:rPr>
          <w:b/>
          <w:sz w:val="22"/>
          <w:szCs w:val="22"/>
        </w:rPr>
        <w:t>депутатты</w:t>
      </w:r>
      <w:r>
        <w:rPr>
          <w:rFonts w:eastAsia="Arial Unicode MS"/>
          <w:b/>
          <w:sz w:val="22"/>
          <w:szCs w:val="22"/>
        </w:rPr>
        <w:t>ң</w:t>
      </w:r>
      <w:proofErr w:type="spellEnd"/>
      <w:r>
        <w:rPr>
          <w:rFonts w:ascii="Times New Roman Hak" w:hAnsi="Times New Roman Hak"/>
          <w:b/>
          <w:sz w:val="22"/>
          <w:szCs w:val="22"/>
        </w:rPr>
        <w:t xml:space="preserve">  </w:t>
      </w:r>
      <w:proofErr w:type="spellStart"/>
      <w:r>
        <w:rPr>
          <w:rFonts w:ascii="Times New Roman Hak" w:hAnsi="Times New Roman Hak"/>
          <w:b/>
          <w:sz w:val="22"/>
          <w:szCs w:val="22"/>
        </w:rPr>
        <w:t>Ч</w:t>
      </w:r>
      <w:r>
        <w:rPr>
          <w:b/>
          <w:sz w:val="22"/>
          <w:szCs w:val="22"/>
        </w:rPr>
        <w:t>öби</w:t>
      </w:r>
      <w:proofErr w:type="spellEnd"/>
    </w:p>
    <w:p w:rsidR="00FC7BC5" w:rsidRDefault="00FC7BC5" w:rsidP="006A53EF">
      <w:pPr>
        <w:spacing w:line="276" w:lineRule="auto"/>
        <w:jc w:val="center"/>
        <w:rPr>
          <w:rFonts w:ascii="Times New Roman Hak" w:hAnsi="Times New Roman Hak"/>
          <w:b/>
          <w:sz w:val="22"/>
          <w:szCs w:val="22"/>
        </w:rPr>
      </w:pPr>
      <w:r>
        <w:rPr>
          <w:rFonts w:ascii="Times New Roman Hak" w:hAnsi="Times New Roman Hak"/>
          <w:b/>
          <w:sz w:val="22"/>
          <w:szCs w:val="22"/>
        </w:rPr>
        <w:t xml:space="preserve">город  Саяногорск                                                                         </w:t>
      </w:r>
      <w:proofErr w:type="spellStart"/>
      <w:r>
        <w:rPr>
          <w:rFonts w:ascii="Times New Roman Hak" w:hAnsi="Times New Roman Hak"/>
          <w:b/>
          <w:sz w:val="22"/>
          <w:szCs w:val="22"/>
        </w:rPr>
        <w:t>Саяногорск</w:t>
      </w:r>
      <w:proofErr w:type="spellEnd"/>
      <w:r>
        <w:rPr>
          <w:rFonts w:ascii="Times New Roman Hak" w:hAnsi="Times New Roman Hak"/>
          <w:b/>
          <w:sz w:val="22"/>
          <w:szCs w:val="22"/>
        </w:rPr>
        <w:t xml:space="preserve">  город</w:t>
      </w:r>
    </w:p>
    <w:p w:rsidR="00FC7BC5" w:rsidRPr="006A53EF" w:rsidRDefault="00FC7BC5" w:rsidP="00C3135D">
      <w:pPr>
        <w:spacing w:line="276" w:lineRule="auto"/>
        <w:rPr>
          <w:b/>
          <w:sz w:val="26"/>
          <w:szCs w:val="26"/>
        </w:rPr>
      </w:pPr>
    </w:p>
    <w:p w:rsidR="00FC7BC5" w:rsidRPr="006A53EF" w:rsidRDefault="00FC7BC5" w:rsidP="00C3135D">
      <w:pPr>
        <w:pStyle w:val="5"/>
        <w:spacing w:line="276" w:lineRule="auto"/>
        <w:rPr>
          <w:sz w:val="26"/>
          <w:szCs w:val="26"/>
        </w:rPr>
      </w:pPr>
      <w:r w:rsidRPr="006A53EF">
        <w:rPr>
          <w:sz w:val="26"/>
          <w:szCs w:val="26"/>
        </w:rPr>
        <w:t xml:space="preserve">   </w:t>
      </w:r>
      <w:proofErr w:type="gramStart"/>
      <w:r w:rsidRPr="006A53EF">
        <w:rPr>
          <w:sz w:val="26"/>
          <w:szCs w:val="26"/>
        </w:rPr>
        <w:t>Р</w:t>
      </w:r>
      <w:proofErr w:type="gramEnd"/>
      <w:r w:rsidRPr="006A53EF">
        <w:rPr>
          <w:sz w:val="26"/>
          <w:szCs w:val="26"/>
        </w:rPr>
        <w:t xml:space="preserve"> Е Ш Е Н И Е</w:t>
      </w:r>
    </w:p>
    <w:p w:rsidR="00FC7BC5" w:rsidRPr="006A53EF" w:rsidRDefault="00FC7BC5" w:rsidP="00C3135D">
      <w:pPr>
        <w:spacing w:line="276" w:lineRule="auto"/>
        <w:jc w:val="center"/>
        <w:rPr>
          <w:b/>
          <w:sz w:val="26"/>
          <w:szCs w:val="26"/>
        </w:rPr>
      </w:pPr>
    </w:p>
    <w:p w:rsidR="00FC7BC5" w:rsidRPr="006A53EF" w:rsidRDefault="00FC7BC5" w:rsidP="00C3135D">
      <w:pPr>
        <w:pStyle w:val="3"/>
        <w:widowControl/>
        <w:tabs>
          <w:tab w:val="num" w:pos="2160"/>
        </w:tabs>
        <w:spacing w:line="276" w:lineRule="auto"/>
        <w:ind w:left="2160" w:hanging="2160"/>
        <w:rPr>
          <w:sz w:val="26"/>
          <w:szCs w:val="26"/>
        </w:rPr>
      </w:pPr>
      <w:r w:rsidRPr="006A53EF">
        <w:rPr>
          <w:sz w:val="26"/>
          <w:szCs w:val="26"/>
        </w:rPr>
        <w:t>Принято Советом депутатов муниципального образования город Саяногорск</w:t>
      </w:r>
    </w:p>
    <w:p w:rsidR="00FC7BC5" w:rsidRPr="006A53EF" w:rsidRDefault="00FC7BC5" w:rsidP="00C3135D">
      <w:pPr>
        <w:pStyle w:val="a3"/>
        <w:spacing w:line="276" w:lineRule="auto"/>
        <w:rPr>
          <w:b/>
          <w:sz w:val="26"/>
          <w:szCs w:val="26"/>
          <w:u w:val="single"/>
        </w:rPr>
      </w:pPr>
      <w:r w:rsidRPr="006A53EF">
        <w:rPr>
          <w:sz w:val="26"/>
          <w:szCs w:val="26"/>
        </w:rPr>
        <w:t xml:space="preserve">          </w:t>
      </w:r>
      <w:r w:rsidR="006A53EF" w:rsidRPr="006A53EF">
        <w:rPr>
          <w:b/>
          <w:sz w:val="26"/>
          <w:szCs w:val="26"/>
          <w:u w:val="single"/>
        </w:rPr>
        <w:t>24</w:t>
      </w:r>
      <w:r w:rsidRPr="006A53EF">
        <w:rPr>
          <w:b/>
          <w:sz w:val="26"/>
          <w:szCs w:val="26"/>
          <w:u w:val="single"/>
        </w:rPr>
        <w:t xml:space="preserve"> </w:t>
      </w:r>
      <w:r w:rsidR="005022CA" w:rsidRPr="006A53EF">
        <w:rPr>
          <w:b/>
          <w:sz w:val="26"/>
          <w:szCs w:val="26"/>
          <w:u w:val="single"/>
        </w:rPr>
        <w:t>февраля</w:t>
      </w:r>
      <w:r w:rsidRPr="006A53EF">
        <w:rPr>
          <w:b/>
          <w:sz w:val="26"/>
          <w:szCs w:val="26"/>
          <w:u w:val="single"/>
        </w:rPr>
        <w:t xml:space="preserve"> 202</w:t>
      </w:r>
      <w:r w:rsidR="006A53EF" w:rsidRPr="006A53EF">
        <w:rPr>
          <w:b/>
          <w:sz w:val="26"/>
          <w:szCs w:val="26"/>
          <w:u w:val="single"/>
        </w:rPr>
        <w:t>6</w:t>
      </w:r>
      <w:r w:rsidRPr="006A53EF">
        <w:rPr>
          <w:b/>
          <w:sz w:val="26"/>
          <w:szCs w:val="26"/>
          <w:u w:val="single"/>
        </w:rPr>
        <w:t xml:space="preserve"> года</w:t>
      </w:r>
    </w:p>
    <w:p w:rsidR="00FC7BC5" w:rsidRPr="006A53EF" w:rsidRDefault="00FC7BC5" w:rsidP="00C3135D">
      <w:pPr>
        <w:spacing w:line="276" w:lineRule="auto"/>
        <w:jc w:val="center"/>
        <w:rPr>
          <w:sz w:val="26"/>
          <w:szCs w:val="26"/>
        </w:rPr>
      </w:pPr>
    </w:p>
    <w:p w:rsidR="00FC7BC5" w:rsidRPr="006A53EF" w:rsidRDefault="00FC7BC5" w:rsidP="00C3135D">
      <w:pPr>
        <w:pStyle w:val="a4"/>
        <w:spacing w:line="276" w:lineRule="auto"/>
        <w:rPr>
          <w:sz w:val="26"/>
          <w:szCs w:val="26"/>
        </w:rPr>
      </w:pPr>
      <w:r w:rsidRPr="006A53EF">
        <w:rPr>
          <w:sz w:val="26"/>
          <w:szCs w:val="26"/>
        </w:rPr>
        <w:t xml:space="preserve">Об отчете о деятельности Контрольно-счетной палаты </w:t>
      </w:r>
    </w:p>
    <w:p w:rsidR="00FC7BC5" w:rsidRPr="006A53EF" w:rsidRDefault="007455DF" w:rsidP="00C3135D">
      <w:pPr>
        <w:pStyle w:val="a4"/>
        <w:spacing w:line="276" w:lineRule="auto"/>
        <w:rPr>
          <w:sz w:val="26"/>
          <w:szCs w:val="26"/>
        </w:rPr>
      </w:pPr>
      <w:r>
        <w:rPr>
          <w:sz w:val="26"/>
          <w:szCs w:val="26"/>
        </w:rPr>
        <w:t xml:space="preserve">городского округа города </w:t>
      </w:r>
      <w:r w:rsidR="007B0CBC" w:rsidRPr="007B0CBC">
        <w:rPr>
          <w:sz w:val="26"/>
          <w:szCs w:val="26"/>
        </w:rPr>
        <w:t xml:space="preserve">Саяногорска Республики Хакасия </w:t>
      </w:r>
      <w:r w:rsidR="006257C2" w:rsidRPr="006A53EF">
        <w:rPr>
          <w:sz w:val="26"/>
          <w:szCs w:val="26"/>
        </w:rPr>
        <w:t>за 202</w:t>
      </w:r>
      <w:r w:rsidR="007B0CBC">
        <w:rPr>
          <w:sz w:val="26"/>
          <w:szCs w:val="26"/>
        </w:rPr>
        <w:t>5</w:t>
      </w:r>
      <w:r w:rsidR="00FC7BC5" w:rsidRPr="006A53EF">
        <w:rPr>
          <w:sz w:val="26"/>
          <w:szCs w:val="26"/>
        </w:rPr>
        <w:t xml:space="preserve"> год</w:t>
      </w:r>
    </w:p>
    <w:p w:rsidR="007934BF" w:rsidRPr="006A53EF" w:rsidRDefault="007934BF" w:rsidP="006A53EF">
      <w:pPr>
        <w:spacing w:line="276" w:lineRule="auto"/>
        <w:jc w:val="both"/>
        <w:rPr>
          <w:b/>
          <w:sz w:val="26"/>
          <w:szCs w:val="26"/>
        </w:rPr>
      </w:pPr>
    </w:p>
    <w:p w:rsidR="00FC7BC5" w:rsidRPr="006A53EF" w:rsidRDefault="00FC7BC5" w:rsidP="007E2E75">
      <w:pPr>
        <w:spacing w:line="276" w:lineRule="auto"/>
        <w:ind w:firstLine="708"/>
        <w:jc w:val="both"/>
        <w:rPr>
          <w:sz w:val="26"/>
          <w:szCs w:val="26"/>
        </w:rPr>
      </w:pPr>
      <w:proofErr w:type="gramStart"/>
      <w:r w:rsidRPr="006A53EF">
        <w:rPr>
          <w:sz w:val="26"/>
          <w:szCs w:val="26"/>
        </w:rPr>
        <w:t xml:space="preserve">Рассмотрев отчет о деятельности Контрольно-счетной палаты </w:t>
      </w:r>
      <w:r w:rsidR="007B0CBC" w:rsidRPr="007B0CBC">
        <w:rPr>
          <w:sz w:val="26"/>
          <w:szCs w:val="26"/>
        </w:rPr>
        <w:t>городского округа города  Саяногорска Республики Хакасия</w:t>
      </w:r>
      <w:r w:rsidR="006257C2" w:rsidRPr="007B0CBC">
        <w:rPr>
          <w:sz w:val="26"/>
          <w:szCs w:val="26"/>
        </w:rPr>
        <w:t xml:space="preserve"> </w:t>
      </w:r>
      <w:r w:rsidR="006257C2" w:rsidRPr="006A53EF">
        <w:rPr>
          <w:sz w:val="26"/>
          <w:szCs w:val="26"/>
        </w:rPr>
        <w:t>за 202</w:t>
      </w:r>
      <w:r w:rsidR="006A53EF" w:rsidRPr="006A53EF">
        <w:rPr>
          <w:sz w:val="26"/>
          <w:szCs w:val="26"/>
        </w:rPr>
        <w:t>5</w:t>
      </w:r>
      <w:r w:rsidRPr="006A53EF">
        <w:rPr>
          <w:sz w:val="26"/>
          <w:szCs w:val="26"/>
        </w:rPr>
        <w:t xml:space="preserve"> год</w:t>
      </w:r>
      <w:r w:rsidR="008008BF" w:rsidRPr="006A53EF">
        <w:rPr>
          <w:sz w:val="26"/>
          <w:szCs w:val="26"/>
        </w:rPr>
        <w:t xml:space="preserve"> </w:t>
      </w:r>
      <w:r w:rsidR="006A53EF" w:rsidRPr="006A53EF">
        <w:rPr>
          <w:sz w:val="26"/>
          <w:szCs w:val="26"/>
        </w:rPr>
        <w:t xml:space="preserve">и </w:t>
      </w:r>
      <w:r w:rsidR="006A53EF">
        <w:rPr>
          <w:rFonts w:eastAsia="Calibri"/>
          <w:sz w:val="26"/>
          <w:szCs w:val="26"/>
        </w:rPr>
        <w:t>о</w:t>
      </w:r>
      <w:r w:rsidR="006A53EF" w:rsidRPr="006A53EF">
        <w:rPr>
          <w:rFonts w:eastAsia="Calibri"/>
          <w:sz w:val="26"/>
          <w:szCs w:val="26"/>
        </w:rPr>
        <w:t>сновные показатели деятельности</w:t>
      </w:r>
      <w:r w:rsidR="006A53EF">
        <w:rPr>
          <w:rFonts w:eastAsia="Calibri"/>
          <w:sz w:val="26"/>
          <w:szCs w:val="26"/>
        </w:rPr>
        <w:t xml:space="preserve"> </w:t>
      </w:r>
      <w:r w:rsidR="006A53EF" w:rsidRPr="006A53EF">
        <w:rPr>
          <w:rFonts w:eastAsia="Calibri"/>
          <w:sz w:val="26"/>
          <w:szCs w:val="26"/>
        </w:rPr>
        <w:t xml:space="preserve">Контрольно-счетной палаты городского округа города </w:t>
      </w:r>
      <w:r w:rsidR="006A53EF">
        <w:rPr>
          <w:rFonts w:eastAsia="Calibri"/>
          <w:sz w:val="26"/>
          <w:szCs w:val="26"/>
        </w:rPr>
        <w:t xml:space="preserve"> </w:t>
      </w:r>
      <w:r w:rsidR="006A53EF" w:rsidRPr="006A53EF">
        <w:rPr>
          <w:rFonts w:eastAsia="Calibri"/>
          <w:sz w:val="26"/>
          <w:szCs w:val="26"/>
        </w:rPr>
        <w:t>Саяногорска Республики Хакасия</w:t>
      </w:r>
      <w:r w:rsidR="006A53EF">
        <w:rPr>
          <w:rFonts w:eastAsia="Calibri"/>
          <w:sz w:val="26"/>
          <w:szCs w:val="26"/>
        </w:rPr>
        <w:t xml:space="preserve"> </w:t>
      </w:r>
      <w:r w:rsidR="006A53EF" w:rsidRPr="006A53EF">
        <w:rPr>
          <w:rFonts w:eastAsia="Calibri"/>
          <w:sz w:val="26"/>
          <w:szCs w:val="26"/>
        </w:rPr>
        <w:t>в 2025 году</w:t>
      </w:r>
      <w:r w:rsidR="007E2E75">
        <w:rPr>
          <w:rFonts w:eastAsia="Calibri"/>
          <w:sz w:val="26"/>
          <w:szCs w:val="26"/>
        </w:rPr>
        <w:t xml:space="preserve">, </w:t>
      </w:r>
      <w:r w:rsidR="007E2E75">
        <w:rPr>
          <w:sz w:val="26"/>
          <w:szCs w:val="26"/>
        </w:rPr>
        <w:t>представленные</w:t>
      </w:r>
      <w:r w:rsidR="008008BF" w:rsidRPr="006A53EF">
        <w:rPr>
          <w:sz w:val="26"/>
          <w:szCs w:val="26"/>
        </w:rPr>
        <w:t xml:space="preserve"> в Совет депутатов муниципального</w:t>
      </w:r>
      <w:r w:rsidR="006257C2" w:rsidRPr="006A53EF">
        <w:rPr>
          <w:sz w:val="26"/>
          <w:szCs w:val="26"/>
        </w:rPr>
        <w:t xml:space="preserve"> образования город Саяногорск </w:t>
      </w:r>
      <w:r w:rsidR="006A53EF">
        <w:rPr>
          <w:sz w:val="26"/>
          <w:szCs w:val="26"/>
        </w:rPr>
        <w:t>12</w:t>
      </w:r>
      <w:r w:rsidR="005022CA" w:rsidRPr="006A53EF">
        <w:rPr>
          <w:sz w:val="26"/>
          <w:szCs w:val="26"/>
        </w:rPr>
        <w:t xml:space="preserve"> февраля</w:t>
      </w:r>
      <w:r w:rsidR="006257C2" w:rsidRPr="006A53EF">
        <w:rPr>
          <w:sz w:val="26"/>
          <w:szCs w:val="26"/>
        </w:rPr>
        <w:t xml:space="preserve"> 202</w:t>
      </w:r>
      <w:r w:rsidR="006A53EF">
        <w:rPr>
          <w:sz w:val="26"/>
          <w:szCs w:val="26"/>
        </w:rPr>
        <w:t>6</w:t>
      </w:r>
      <w:r w:rsidR="008008BF" w:rsidRPr="006A53EF">
        <w:rPr>
          <w:sz w:val="26"/>
          <w:szCs w:val="26"/>
        </w:rPr>
        <w:t xml:space="preserve"> года</w:t>
      </w:r>
      <w:r w:rsidR="007E2E75">
        <w:rPr>
          <w:sz w:val="26"/>
          <w:szCs w:val="26"/>
        </w:rPr>
        <w:t xml:space="preserve"> (исх. №5)</w:t>
      </w:r>
      <w:r w:rsidR="008008BF" w:rsidRPr="006A53EF">
        <w:rPr>
          <w:sz w:val="26"/>
          <w:szCs w:val="26"/>
        </w:rPr>
        <w:t>,</w:t>
      </w:r>
      <w:r w:rsidRPr="006A53EF">
        <w:rPr>
          <w:sz w:val="26"/>
          <w:szCs w:val="26"/>
        </w:rPr>
        <w:t xml:space="preserve"> руководствуясь пунктом 2 статьи 22 положения «О Контрольно-счетной пала</w:t>
      </w:r>
      <w:r w:rsidR="005022CA" w:rsidRPr="006A53EF">
        <w:rPr>
          <w:sz w:val="26"/>
          <w:szCs w:val="26"/>
        </w:rPr>
        <w:t xml:space="preserve">те </w:t>
      </w:r>
      <w:r w:rsidR="007B0CBC" w:rsidRPr="007B0CBC">
        <w:rPr>
          <w:sz w:val="26"/>
          <w:szCs w:val="26"/>
        </w:rPr>
        <w:t>городского округа города  Саяногорска Республики Хакасия</w:t>
      </w:r>
      <w:r w:rsidRPr="007B0CBC">
        <w:rPr>
          <w:sz w:val="26"/>
          <w:szCs w:val="26"/>
        </w:rPr>
        <w:t>»</w:t>
      </w:r>
      <w:r w:rsidRPr="006A53EF">
        <w:rPr>
          <w:sz w:val="26"/>
          <w:szCs w:val="26"/>
        </w:rPr>
        <w:t>, утвержденного</w:t>
      </w:r>
      <w:proofErr w:type="gramEnd"/>
      <w:r w:rsidRPr="006A53EF">
        <w:rPr>
          <w:sz w:val="26"/>
          <w:szCs w:val="26"/>
        </w:rPr>
        <w:t xml:space="preserve"> решением Совета  депутатов муниципального образования город Саяногорск от 15.09.2016 №</w:t>
      </w:r>
      <w:r w:rsidR="007B0CBC">
        <w:rPr>
          <w:sz w:val="26"/>
          <w:szCs w:val="26"/>
        </w:rPr>
        <w:t xml:space="preserve"> </w:t>
      </w:r>
      <w:r w:rsidRPr="006A53EF">
        <w:rPr>
          <w:sz w:val="26"/>
          <w:szCs w:val="26"/>
        </w:rPr>
        <w:t xml:space="preserve">44, </w:t>
      </w:r>
      <w:r w:rsidR="008008BF" w:rsidRPr="006A53EF">
        <w:rPr>
          <w:sz w:val="26"/>
          <w:szCs w:val="26"/>
        </w:rPr>
        <w:t xml:space="preserve">в соответствии с </w:t>
      </w:r>
      <w:r w:rsidRPr="006A53EF">
        <w:rPr>
          <w:sz w:val="26"/>
          <w:szCs w:val="26"/>
        </w:rPr>
        <w:t>Регламентом Совета депутатов муниципального образования город Саяногорск, Совет депутатов муниципального образования город Саяногорск</w:t>
      </w:r>
    </w:p>
    <w:p w:rsidR="007934BF" w:rsidRPr="006A53EF" w:rsidRDefault="007934BF" w:rsidP="00C3135D">
      <w:pPr>
        <w:autoSpaceDE w:val="0"/>
        <w:autoSpaceDN w:val="0"/>
        <w:adjustRightInd w:val="0"/>
        <w:spacing w:line="276" w:lineRule="auto"/>
        <w:ind w:firstLine="708"/>
        <w:jc w:val="both"/>
        <w:outlineLvl w:val="0"/>
        <w:rPr>
          <w:sz w:val="26"/>
          <w:szCs w:val="26"/>
        </w:rPr>
      </w:pPr>
    </w:p>
    <w:p w:rsidR="00FC7BC5" w:rsidRPr="006A53EF" w:rsidRDefault="00FC7BC5" w:rsidP="00C3135D">
      <w:pPr>
        <w:spacing w:line="276" w:lineRule="auto"/>
        <w:jc w:val="center"/>
        <w:rPr>
          <w:b/>
          <w:sz w:val="26"/>
          <w:szCs w:val="26"/>
        </w:rPr>
      </w:pPr>
      <w:proofErr w:type="gramStart"/>
      <w:r w:rsidRPr="006A53EF">
        <w:rPr>
          <w:b/>
          <w:sz w:val="26"/>
          <w:szCs w:val="26"/>
        </w:rPr>
        <w:t>Р</w:t>
      </w:r>
      <w:proofErr w:type="gramEnd"/>
      <w:r w:rsidRPr="006A53EF">
        <w:rPr>
          <w:b/>
          <w:sz w:val="26"/>
          <w:szCs w:val="26"/>
        </w:rPr>
        <w:t xml:space="preserve"> Е Ш И Л:</w:t>
      </w:r>
      <w:r w:rsidRPr="006A53EF">
        <w:rPr>
          <w:b/>
          <w:bCs/>
          <w:sz w:val="26"/>
          <w:szCs w:val="26"/>
        </w:rPr>
        <w:t xml:space="preserve"> </w:t>
      </w:r>
    </w:p>
    <w:p w:rsidR="00FC7BC5" w:rsidRPr="006A53EF" w:rsidRDefault="00FC7BC5" w:rsidP="00C3135D">
      <w:pPr>
        <w:pStyle w:val="a4"/>
        <w:spacing w:line="276" w:lineRule="auto"/>
        <w:ind w:firstLine="708"/>
        <w:jc w:val="both"/>
        <w:rPr>
          <w:b w:val="0"/>
          <w:bCs/>
          <w:sz w:val="26"/>
          <w:szCs w:val="26"/>
        </w:rPr>
      </w:pPr>
    </w:p>
    <w:p w:rsidR="00FC7BC5" w:rsidRDefault="00FC7BC5" w:rsidP="007B0CBC">
      <w:pPr>
        <w:pStyle w:val="a4"/>
        <w:spacing w:line="276" w:lineRule="auto"/>
        <w:ind w:left="708"/>
        <w:jc w:val="both"/>
        <w:rPr>
          <w:sz w:val="26"/>
          <w:szCs w:val="26"/>
        </w:rPr>
      </w:pPr>
      <w:r w:rsidRPr="006A53EF">
        <w:rPr>
          <w:sz w:val="26"/>
          <w:szCs w:val="26"/>
        </w:rPr>
        <w:t xml:space="preserve">Статья 1. </w:t>
      </w:r>
      <w:r w:rsidRPr="006A53EF">
        <w:rPr>
          <w:bCs/>
          <w:sz w:val="26"/>
          <w:szCs w:val="26"/>
        </w:rPr>
        <w:t xml:space="preserve">Отчет </w:t>
      </w:r>
      <w:r w:rsidRPr="006A53EF">
        <w:rPr>
          <w:sz w:val="26"/>
          <w:szCs w:val="26"/>
        </w:rPr>
        <w:t>о деятельности</w:t>
      </w:r>
      <w:r w:rsidR="007934BF" w:rsidRPr="006A53EF">
        <w:rPr>
          <w:sz w:val="26"/>
          <w:szCs w:val="26"/>
        </w:rPr>
        <w:t xml:space="preserve"> Контрольн</w:t>
      </w:r>
      <w:r w:rsidR="006A53EF">
        <w:rPr>
          <w:sz w:val="26"/>
          <w:szCs w:val="26"/>
        </w:rPr>
        <w:t xml:space="preserve">о-счетной </w:t>
      </w:r>
      <w:r w:rsidR="007B0CBC" w:rsidRPr="007B0CBC">
        <w:rPr>
          <w:sz w:val="26"/>
          <w:szCs w:val="26"/>
        </w:rPr>
        <w:t>палаты городского округа города  Саяногорска Республики Хакасия</w:t>
      </w:r>
      <w:r w:rsidR="006257C2" w:rsidRPr="007B0CBC">
        <w:rPr>
          <w:sz w:val="26"/>
          <w:szCs w:val="26"/>
        </w:rPr>
        <w:t xml:space="preserve"> </w:t>
      </w:r>
      <w:r w:rsidR="006257C2" w:rsidRPr="006A53EF">
        <w:rPr>
          <w:sz w:val="26"/>
          <w:szCs w:val="26"/>
        </w:rPr>
        <w:t>за  202</w:t>
      </w:r>
      <w:r w:rsidR="006A53EF">
        <w:rPr>
          <w:sz w:val="26"/>
          <w:szCs w:val="26"/>
        </w:rPr>
        <w:t>5</w:t>
      </w:r>
      <w:r w:rsidR="007934BF" w:rsidRPr="006A53EF">
        <w:rPr>
          <w:sz w:val="26"/>
          <w:szCs w:val="26"/>
        </w:rPr>
        <w:t xml:space="preserve"> год</w:t>
      </w:r>
    </w:p>
    <w:p w:rsidR="006A53EF" w:rsidRPr="006A53EF" w:rsidRDefault="006A53EF" w:rsidP="00C3135D">
      <w:pPr>
        <w:pStyle w:val="a4"/>
        <w:spacing w:line="276" w:lineRule="auto"/>
        <w:ind w:left="708"/>
        <w:jc w:val="both"/>
        <w:rPr>
          <w:sz w:val="26"/>
          <w:szCs w:val="26"/>
        </w:rPr>
      </w:pPr>
    </w:p>
    <w:p w:rsidR="007455DF" w:rsidRDefault="00FC7BC5" w:rsidP="007455DF">
      <w:pPr>
        <w:pStyle w:val="a4"/>
        <w:numPr>
          <w:ilvl w:val="0"/>
          <w:numId w:val="2"/>
        </w:numPr>
        <w:spacing w:line="276" w:lineRule="auto"/>
        <w:jc w:val="both"/>
        <w:rPr>
          <w:b w:val="0"/>
          <w:sz w:val="26"/>
          <w:szCs w:val="26"/>
        </w:rPr>
      </w:pPr>
      <w:r w:rsidRPr="006A53EF">
        <w:rPr>
          <w:b w:val="0"/>
          <w:bCs/>
          <w:sz w:val="26"/>
          <w:szCs w:val="26"/>
        </w:rPr>
        <w:t xml:space="preserve">Отчет </w:t>
      </w:r>
      <w:r w:rsidRPr="006A53EF">
        <w:rPr>
          <w:b w:val="0"/>
          <w:sz w:val="26"/>
          <w:szCs w:val="26"/>
        </w:rPr>
        <w:t xml:space="preserve">о деятельности Контрольно-счетной </w:t>
      </w:r>
      <w:r w:rsidR="005022CA" w:rsidRPr="006A53EF">
        <w:rPr>
          <w:b w:val="0"/>
          <w:sz w:val="26"/>
          <w:szCs w:val="26"/>
        </w:rPr>
        <w:t xml:space="preserve"> </w:t>
      </w:r>
      <w:r w:rsidRPr="006A53EF">
        <w:rPr>
          <w:b w:val="0"/>
          <w:sz w:val="26"/>
          <w:szCs w:val="26"/>
        </w:rPr>
        <w:t xml:space="preserve">палаты </w:t>
      </w:r>
      <w:r w:rsidR="005022CA" w:rsidRPr="006A53EF">
        <w:rPr>
          <w:b w:val="0"/>
          <w:sz w:val="26"/>
          <w:szCs w:val="26"/>
        </w:rPr>
        <w:t xml:space="preserve"> </w:t>
      </w:r>
      <w:r w:rsidR="007455DF">
        <w:rPr>
          <w:b w:val="0"/>
          <w:sz w:val="26"/>
          <w:szCs w:val="26"/>
        </w:rPr>
        <w:t>городского округа города</w:t>
      </w:r>
    </w:p>
    <w:p w:rsidR="00FC7BC5" w:rsidRPr="006A53EF" w:rsidRDefault="007B0CBC" w:rsidP="007455DF">
      <w:pPr>
        <w:pStyle w:val="a4"/>
        <w:spacing w:line="276" w:lineRule="auto"/>
        <w:jc w:val="both"/>
        <w:rPr>
          <w:b w:val="0"/>
          <w:sz w:val="26"/>
          <w:szCs w:val="26"/>
        </w:rPr>
      </w:pPr>
      <w:r w:rsidRPr="007B0CBC">
        <w:rPr>
          <w:b w:val="0"/>
          <w:sz w:val="26"/>
          <w:szCs w:val="26"/>
        </w:rPr>
        <w:t xml:space="preserve">Саяногорска Республики Хакасия </w:t>
      </w:r>
      <w:r w:rsidR="006257C2" w:rsidRPr="006A53EF">
        <w:rPr>
          <w:b w:val="0"/>
          <w:sz w:val="26"/>
          <w:szCs w:val="26"/>
        </w:rPr>
        <w:t>за  202</w:t>
      </w:r>
      <w:r w:rsidR="006A53EF">
        <w:rPr>
          <w:b w:val="0"/>
          <w:sz w:val="26"/>
          <w:szCs w:val="26"/>
        </w:rPr>
        <w:t>5</w:t>
      </w:r>
      <w:r w:rsidR="00FC7BC5" w:rsidRPr="006A53EF">
        <w:rPr>
          <w:b w:val="0"/>
          <w:sz w:val="26"/>
          <w:szCs w:val="26"/>
        </w:rPr>
        <w:t xml:space="preserve"> год (прилагается) – принять к сведению.</w:t>
      </w:r>
    </w:p>
    <w:p w:rsidR="00FC7BC5" w:rsidRPr="006A53EF" w:rsidRDefault="00FC7BC5" w:rsidP="00C3135D">
      <w:pPr>
        <w:pStyle w:val="a4"/>
        <w:spacing w:line="276" w:lineRule="auto"/>
        <w:ind w:left="1863"/>
        <w:jc w:val="both"/>
        <w:rPr>
          <w:b w:val="0"/>
          <w:sz w:val="26"/>
          <w:szCs w:val="26"/>
        </w:rPr>
      </w:pPr>
    </w:p>
    <w:p w:rsidR="00FC7BC5" w:rsidRDefault="00FC7BC5" w:rsidP="00C3135D">
      <w:pPr>
        <w:spacing w:line="276" w:lineRule="auto"/>
        <w:ind w:firstLine="709"/>
        <w:jc w:val="both"/>
        <w:rPr>
          <w:b/>
          <w:sz w:val="26"/>
          <w:szCs w:val="26"/>
        </w:rPr>
      </w:pPr>
      <w:r w:rsidRPr="006A53EF">
        <w:rPr>
          <w:b/>
          <w:sz w:val="26"/>
          <w:szCs w:val="26"/>
        </w:rPr>
        <w:t xml:space="preserve">Статья 2. </w:t>
      </w:r>
      <w:proofErr w:type="gramStart"/>
      <w:r w:rsidRPr="006A53EF">
        <w:rPr>
          <w:b/>
          <w:sz w:val="26"/>
          <w:szCs w:val="26"/>
        </w:rPr>
        <w:t>Контроль за</w:t>
      </w:r>
      <w:proofErr w:type="gramEnd"/>
      <w:r w:rsidRPr="006A53EF">
        <w:rPr>
          <w:b/>
          <w:sz w:val="26"/>
          <w:szCs w:val="26"/>
        </w:rPr>
        <w:t xml:space="preserve"> исполнением настоящего решения</w:t>
      </w:r>
    </w:p>
    <w:p w:rsidR="006A53EF" w:rsidRPr="006A53EF" w:rsidRDefault="006A53EF" w:rsidP="00C3135D">
      <w:pPr>
        <w:spacing w:line="276" w:lineRule="auto"/>
        <w:ind w:firstLine="709"/>
        <w:jc w:val="both"/>
        <w:rPr>
          <w:b/>
          <w:sz w:val="26"/>
          <w:szCs w:val="26"/>
        </w:rPr>
      </w:pPr>
    </w:p>
    <w:p w:rsidR="00FC7BC5" w:rsidRDefault="00FC7BC5" w:rsidP="00C3135D">
      <w:pPr>
        <w:spacing w:line="276" w:lineRule="auto"/>
        <w:ind w:firstLine="709"/>
        <w:jc w:val="both"/>
        <w:rPr>
          <w:sz w:val="26"/>
          <w:szCs w:val="26"/>
        </w:rPr>
      </w:pPr>
      <w:r w:rsidRPr="006A53EF">
        <w:rPr>
          <w:bCs/>
          <w:sz w:val="26"/>
          <w:szCs w:val="26"/>
        </w:rPr>
        <w:t>1.</w:t>
      </w:r>
      <w:r w:rsidR="007B0CBC">
        <w:rPr>
          <w:bCs/>
          <w:sz w:val="26"/>
          <w:szCs w:val="26"/>
        </w:rPr>
        <w:t xml:space="preserve"> </w:t>
      </w:r>
      <w:proofErr w:type="gramStart"/>
      <w:r w:rsidRPr="006A53EF">
        <w:rPr>
          <w:bCs/>
          <w:sz w:val="26"/>
          <w:szCs w:val="26"/>
        </w:rPr>
        <w:t>Контроль за</w:t>
      </w:r>
      <w:proofErr w:type="gramEnd"/>
      <w:r w:rsidRPr="006A53EF">
        <w:rPr>
          <w:bCs/>
          <w:sz w:val="26"/>
          <w:szCs w:val="26"/>
        </w:rPr>
        <w:t xml:space="preserve"> исполнением настоящего решения возложить на постоянную комиссию мандатную, по вопросам депутатской этики, законности, правопорядка и контроля за деятельностью администрации  Совета депутатов муниципального образования гор</w:t>
      </w:r>
      <w:r w:rsidRPr="006A53EF">
        <w:rPr>
          <w:sz w:val="26"/>
          <w:szCs w:val="26"/>
        </w:rPr>
        <w:t xml:space="preserve">од Саяногорск.  </w:t>
      </w:r>
    </w:p>
    <w:p w:rsidR="007E2E75" w:rsidRDefault="007E2E75" w:rsidP="00C3135D">
      <w:pPr>
        <w:spacing w:line="276" w:lineRule="auto"/>
        <w:ind w:firstLine="709"/>
        <w:jc w:val="both"/>
        <w:rPr>
          <w:sz w:val="26"/>
          <w:szCs w:val="26"/>
        </w:rPr>
      </w:pPr>
    </w:p>
    <w:p w:rsidR="007E2E75" w:rsidRDefault="007E2E75" w:rsidP="00C3135D">
      <w:pPr>
        <w:spacing w:line="276" w:lineRule="auto"/>
        <w:ind w:firstLine="709"/>
        <w:jc w:val="both"/>
        <w:rPr>
          <w:sz w:val="26"/>
          <w:szCs w:val="26"/>
        </w:rPr>
      </w:pPr>
    </w:p>
    <w:p w:rsidR="007E2E75" w:rsidRPr="006A53EF" w:rsidRDefault="007E2E75" w:rsidP="00C3135D">
      <w:pPr>
        <w:spacing w:line="276" w:lineRule="auto"/>
        <w:ind w:firstLine="709"/>
        <w:jc w:val="both"/>
        <w:rPr>
          <w:sz w:val="26"/>
          <w:szCs w:val="26"/>
        </w:rPr>
      </w:pPr>
    </w:p>
    <w:p w:rsidR="00FC7BC5" w:rsidRPr="006A53EF" w:rsidRDefault="00FC7BC5" w:rsidP="00C3135D">
      <w:pPr>
        <w:spacing w:line="276" w:lineRule="auto"/>
        <w:ind w:firstLine="709"/>
        <w:jc w:val="both"/>
        <w:rPr>
          <w:sz w:val="26"/>
          <w:szCs w:val="26"/>
        </w:rPr>
      </w:pPr>
    </w:p>
    <w:p w:rsidR="00FC7BC5" w:rsidRDefault="00FC7BC5" w:rsidP="00C3135D">
      <w:pPr>
        <w:tabs>
          <w:tab w:val="left" w:pos="1080"/>
        </w:tabs>
        <w:spacing w:line="276" w:lineRule="auto"/>
        <w:ind w:firstLine="567"/>
        <w:jc w:val="both"/>
        <w:rPr>
          <w:b/>
          <w:sz w:val="26"/>
          <w:szCs w:val="26"/>
        </w:rPr>
      </w:pPr>
      <w:r w:rsidRPr="006A53EF">
        <w:rPr>
          <w:b/>
          <w:sz w:val="26"/>
          <w:szCs w:val="26"/>
        </w:rPr>
        <w:lastRenderedPageBreak/>
        <w:t xml:space="preserve">   Статья 3.</w:t>
      </w:r>
      <w:r w:rsidRPr="006A53EF">
        <w:rPr>
          <w:sz w:val="26"/>
          <w:szCs w:val="26"/>
        </w:rPr>
        <w:t xml:space="preserve"> </w:t>
      </w:r>
      <w:r w:rsidRPr="006A53EF">
        <w:rPr>
          <w:b/>
          <w:sz w:val="26"/>
          <w:szCs w:val="26"/>
        </w:rPr>
        <w:t>Порядок вступления в силу настоящего решения</w:t>
      </w:r>
    </w:p>
    <w:p w:rsidR="006A53EF" w:rsidRPr="006A53EF" w:rsidRDefault="006A53EF" w:rsidP="00C3135D">
      <w:pPr>
        <w:tabs>
          <w:tab w:val="left" w:pos="1080"/>
        </w:tabs>
        <w:spacing w:line="276" w:lineRule="auto"/>
        <w:ind w:firstLine="567"/>
        <w:jc w:val="both"/>
        <w:rPr>
          <w:b/>
          <w:sz w:val="26"/>
          <w:szCs w:val="26"/>
        </w:rPr>
      </w:pPr>
    </w:p>
    <w:p w:rsidR="00FC7BC5" w:rsidRPr="006A53EF" w:rsidRDefault="00FC7BC5" w:rsidP="00C3135D">
      <w:pPr>
        <w:pStyle w:val="2"/>
        <w:spacing w:line="276" w:lineRule="auto"/>
        <w:ind w:firstLine="704"/>
        <w:rPr>
          <w:sz w:val="26"/>
          <w:szCs w:val="26"/>
        </w:rPr>
      </w:pPr>
      <w:r w:rsidRPr="006A53EF">
        <w:rPr>
          <w:sz w:val="26"/>
          <w:szCs w:val="26"/>
        </w:rPr>
        <w:t>1.</w:t>
      </w:r>
      <w:r w:rsidR="007934BF" w:rsidRPr="006A53EF">
        <w:rPr>
          <w:sz w:val="26"/>
          <w:szCs w:val="26"/>
        </w:rPr>
        <w:t xml:space="preserve"> </w:t>
      </w:r>
      <w:r w:rsidRPr="006A53EF">
        <w:rPr>
          <w:sz w:val="26"/>
          <w:szCs w:val="26"/>
        </w:rPr>
        <w:t xml:space="preserve">Настоящее решение вступает в силу со дня его принятия и подлежит официальному опубликованию в средствах массовой информации.  </w:t>
      </w:r>
    </w:p>
    <w:tbl>
      <w:tblPr>
        <w:tblpPr w:leftFromText="180" w:rightFromText="180" w:vertAnchor="text" w:horzAnchor="page" w:tblpX="1190" w:tblpY="512"/>
        <w:tblW w:w="10302" w:type="dxa"/>
        <w:tblLook w:val="04A0" w:firstRow="1" w:lastRow="0" w:firstColumn="1" w:lastColumn="0" w:noHBand="0" w:noVBand="1"/>
      </w:tblPr>
      <w:tblGrid>
        <w:gridCol w:w="5352"/>
        <w:gridCol w:w="292"/>
        <w:gridCol w:w="4658"/>
      </w:tblGrid>
      <w:tr w:rsidR="005022CA" w:rsidRPr="006A53EF" w:rsidTr="005022CA">
        <w:trPr>
          <w:trHeight w:val="1369"/>
        </w:trPr>
        <w:tc>
          <w:tcPr>
            <w:tcW w:w="5352" w:type="dxa"/>
          </w:tcPr>
          <w:p w:rsidR="005022CA" w:rsidRPr="006A53EF" w:rsidRDefault="005022CA" w:rsidP="005022CA">
            <w:pPr>
              <w:keepNext/>
              <w:suppressLineNumbers/>
              <w:suppressAutoHyphens/>
              <w:spacing w:line="276" w:lineRule="auto"/>
              <w:rPr>
                <w:color w:val="000000"/>
                <w:sz w:val="26"/>
                <w:szCs w:val="26"/>
              </w:rPr>
            </w:pPr>
            <w:r w:rsidRPr="006A53EF">
              <w:rPr>
                <w:color w:val="000000"/>
                <w:sz w:val="26"/>
                <w:szCs w:val="26"/>
              </w:rPr>
              <w:t>Председатель Совета депутатов</w:t>
            </w:r>
          </w:p>
          <w:p w:rsidR="005022CA" w:rsidRPr="006A53EF" w:rsidRDefault="005022CA" w:rsidP="005022CA">
            <w:pPr>
              <w:keepNext/>
              <w:suppressLineNumbers/>
              <w:suppressAutoHyphens/>
              <w:spacing w:line="276" w:lineRule="auto"/>
              <w:rPr>
                <w:color w:val="000000"/>
                <w:sz w:val="26"/>
                <w:szCs w:val="26"/>
              </w:rPr>
            </w:pPr>
            <w:r w:rsidRPr="006A53EF">
              <w:rPr>
                <w:color w:val="000000"/>
                <w:sz w:val="26"/>
                <w:szCs w:val="26"/>
              </w:rPr>
              <w:t>муниципального образования</w:t>
            </w:r>
          </w:p>
          <w:p w:rsidR="005022CA" w:rsidRPr="006A53EF" w:rsidRDefault="005022CA" w:rsidP="005022CA">
            <w:pPr>
              <w:keepNext/>
              <w:suppressLineNumbers/>
              <w:suppressAutoHyphens/>
              <w:spacing w:line="276" w:lineRule="auto"/>
              <w:rPr>
                <w:color w:val="000000"/>
                <w:sz w:val="26"/>
                <w:szCs w:val="26"/>
              </w:rPr>
            </w:pPr>
            <w:r w:rsidRPr="006A53EF">
              <w:rPr>
                <w:color w:val="000000"/>
                <w:sz w:val="26"/>
                <w:szCs w:val="26"/>
              </w:rPr>
              <w:t xml:space="preserve">город Саяногорск                                                          </w:t>
            </w:r>
          </w:p>
          <w:p w:rsidR="005022CA" w:rsidRPr="006A53EF" w:rsidRDefault="005022CA" w:rsidP="005022CA">
            <w:pPr>
              <w:keepNext/>
              <w:suppressLineNumbers/>
              <w:suppressAutoHyphens/>
              <w:spacing w:line="276" w:lineRule="auto"/>
              <w:rPr>
                <w:color w:val="000000"/>
                <w:sz w:val="26"/>
                <w:szCs w:val="26"/>
              </w:rPr>
            </w:pPr>
          </w:p>
          <w:p w:rsidR="005022CA" w:rsidRPr="006A53EF" w:rsidRDefault="005022CA" w:rsidP="005022CA">
            <w:pPr>
              <w:keepNext/>
              <w:suppressLineNumbers/>
              <w:suppressAutoHyphens/>
              <w:spacing w:line="276" w:lineRule="auto"/>
              <w:rPr>
                <w:color w:val="000000"/>
                <w:sz w:val="26"/>
                <w:szCs w:val="26"/>
              </w:rPr>
            </w:pPr>
            <w:r w:rsidRPr="006A53EF">
              <w:rPr>
                <w:color w:val="000000"/>
                <w:sz w:val="26"/>
                <w:szCs w:val="26"/>
              </w:rPr>
              <w:t xml:space="preserve">                                                   В.В. Ситников           </w:t>
            </w:r>
          </w:p>
        </w:tc>
        <w:tc>
          <w:tcPr>
            <w:tcW w:w="292" w:type="dxa"/>
          </w:tcPr>
          <w:p w:rsidR="005022CA" w:rsidRPr="006A53EF" w:rsidRDefault="005022CA" w:rsidP="005022CA">
            <w:pPr>
              <w:keepNext/>
              <w:suppressLineNumbers/>
              <w:suppressAutoHyphens/>
              <w:spacing w:line="276" w:lineRule="auto"/>
              <w:rPr>
                <w:color w:val="000000"/>
                <w:sz w:val="26"/>
                <w:szCs w:val="26"/>
              </w:rPr>
            </w:pPr>
          </w:p>
        </w:tc>
        <w:tc>
          <w:tcPr>
            <w:tcW w:w="4658" w:type="dxa"/>
          </w:tcPr>
          <w:p w:rsidR="005022CA" w:rsidRPr="006A53EF" w:rsidRDefault="005022CA" w:rsidP="005022CA">
            <w:pPr>
              <w:keepNext/>
              <w:suppressLineNumbers/>
              <w:suppressAutoHyphens/>
              <w:spacing w:line="276" w:lineRule="auto"/>
              <w:rPr>
                <w:color w:val="000000"/>
                <w:sz w:val="26"/>
                <w:szCs w:val="26"/>
              </w:rPr>
            </w:pPr>
            <w:r w:rsidRPr="006A53EF">
              <w:rPr>
                <w:color w:val="000000"/>
                <w:sz w:val="26"/>
                <w:szCs w:val="26"/>
              </w:rPr>
              <w:t xml:space="preserve">Глава </w:t>
            </w:r>
          </w:p>
          <w:p w:rsidR="005022CA" w:rsidRPr="006A53EF" w:rsidRDefault="005022CA" w:rsidP="005022CA">
            <w:pPr>
              <w:keepNext/>
              <w:suppressLineNumbers/>
              <w:suppressAutoHyphens/>
              <w:spacing w:line="276" w:lineRule="auto"/>
              <w:rPr>
                <w:color w:val="000000"/>
                <w:sz w:val="26"/>
                <w:szCs w:val="26"/>
              </w:rPr>
            </w:pPr>
            <w:r w:rsidRPr="006A53EF">
              <w:rPr>
                <w:color w:val="000000"/>
                <w:sz w:val="26"/>
                <w:szCs w:val="26"/>
              </w:rPr>
              <w:t>муниципального  образования</w:t>
            </w:r>
          </w:p>
          <w:p w:rsidR="005022CA" w:rsidRPr="006A53EF" w:rsidRDefault="005022CA" w:rsidP="005022CA">
            <w:pPr>
              <w:keepNext/>
              <w:suppressLineNumbers/>
              <w:suppressAutoHyphens/>
              <w:spacing w:line="276" w:lineRule="auto"/>
              <w:rPr>
                <w:color w:val="000000"/>
                <w:sz w:val="26"/>
                <w:szCs w:val="26"/>
              </w:rPr>
            </w:pPr>
            <w:r w:rsidRPr="006A53EF">
              <w:rPr>
                <w:color w:val="000000"/>
                <w:sz w:val="26"/>
                <w:szCs w:val="26"/>
              </w:rPr>
              <w:t xml:space="preserve">город Саяногорск                                         </w:t>
            </w:r>
          </w:p>
          <w:p w:rsidR="005022CA" w:rsidRPr="006A53EF" w:rsidRDefault="005022CA" w:rsidP="005022CA">
            <w:pPr>
              <w:keepNext/>
              <w:suppressLineNumbers/>
              <w:suppressAutoHyphens/>
              <w:spacing w:line="276" w:lineRule="auto"/>
              <w:rPr>
                <w:color w:val="000000"/>
                <w:sz w:val="26"/>
                <w:szCs w:val="26"/>
              </w:rPr>
            </w:pPr>
          </w:p>
          <w:p w:rsidR="005022CA" w:rsidRPr="006A53EF" w:rsidRDefault="005022CA" w:rsidP="005022CA">
            <w:pPr>
              <w:keepNext/>
              <w:suppressLineNumbers/>
              <w:suppressAutoHyphens/>
              <w:spacing w:line="276" w:lineRule="auto"/>
              <w:rPr>
                <w:color w:val="000000"/>
                <w:sz w:val="26"/>
                <w:szCs w:val="26"/>
              </w:rPr>
            </w:pPr>
            <w:r w:rsidRPr="006A53EF">
              <w:rPr>
                <w:color w:val="000000"/>
                <w:sz w:val="26"/>
                <w:szCs w:val="26"/>
              </w:rPr>
              <w:t xml:space="preserve">                                    Е.И. Молодняков </w:t>
            </w:r>
          </w:p>
        </w:tc>
      </w:tr>
    </w:tbl>
    <w:p w:rsidR="00FC7BC5" w:rsidRPr="006A53EF" w:rsidRDefault="00FC7BC5" w:rsidP="00C3135D">
      <w:pPr>
        <w:pStyle w:val="2"/>
        <w:spacing w:line="276" w:lineRule="auto"/>
        <w:ind w:firstLine="704"/>
        <w:rPr>
          <w:sz w:val="26"/>
          <w:szCs w:val="26"/>
        </w:rPr>
      </w:pPr>
      <w:r w:rsidRPr="006A53EF">
        <w:rPr>
          <w:sz w:val="26"/>
          <w:szCs w:val="26"/>
        </w:rPr>
        <w:t xml:space="preserve">              </w:t>
      </w:r>
    </w:p>
    <w:p w:rsidR="0065421D" w:rsidRDefault="00FC7BC5" w:rsidP="00C3135D">
      <w:pPr>
        <w:pStyle w:val="a3"/>
        <w:spacing w:line="276" w:lineRule="auto"/>
        <w:jc w:val="left"/>
        <w:rPr>
          <w:sz w:val="26"/>
          <w:szCs w:val="26"/>
        </w:rPr>
      </w:pPr>
      <w:r w:rsidRPr="006A53EF">
        <w:rPr>
          <w:sz w:val="26"/>
          <w:szCs w:val="26"/>
        </w:rPr>
        <w:t xml:space="preserve"> </w:t>
      </w:r>
    </w:p>
    <w:p w:rsidR="005022CA" w:rsidRPr="006A53EF" w:rsidRDefault="005022CA" w:rsidP="00C3135D">
      <w:pPr>
        <w:pStyle w:val="a3"/>
        <w:spacing w:line="276" w:lineRule="auto"/>
        <w:jc w:val="left"/>
        <w:rPr>
          <w:b/>
          <w:sz w:val="26"/>
          <w:szCs w:val="26"/>
        </w:rPr>
      </w:pPr>
      <w:r w:rsidRPr="006A53EF">
        <w:rPr>
          <w:b/>
          <w:sz w:val="26"/>
          <w:szCs w:val="26"/>
        </w:rPr>
        <w:t>«</w:t>
      </w:r>
      <w:r w:rsidR="007E2E75">
        <w:rPr>
          <w:b/>
          <w:sz w:val="26"/>
          <w:szCs w:val="26"/>
          <w:u w:val="single"/>
        </w:rPr>
        <w:t>24</w:t>
      </w:r>
      <w:r w:rsidRPr="006A53EF">
        <w:rPr>
          <w:b/>
          <w:sz w:val="26"/>
          <w:szCs w:val="26"/>
        </w:rPr>
        <w:t>»  февраля</w:t>
      </w:r>
      <w:r w:rsidRPr="006A53EF">
        <w:rPr>
          <w:b/>
          <w:bCs/>
          <w:sz w:val="26"/>
          <w:szCs w:val="26"/>
        </w:rPr>
        <w:t xml:space="preserve"> </w:t>
      </w:r>
      <w:r w:rsidRPr="006A53EF">
        <w:rPr>
          <w:b/>
          <w:sz w:val="26"/>
          <w:szCs w:val="26"/>
        </w:rPr>
        <w:t>202</w:t>
      </w:r>
      <w:r w:rsidR="007E2E75">
        <w:rPr>
          <w:b/>
          <w:sz w:val="26"/>
          <w:szCs w:val="26"/>
        </w:rPr>
        <w:t>6</w:t>
      </w:r>
      <w:r w:rsidRPr="006A53EF">
        <w:rPr>
          <w:b/>
          <w:sz w:val="26"/>
          <w:szCs w:val="26"/>
        </w:rPr>
        <w:t xml:space="preserve"> года</w:t>
      </w:r>
    </w:p>
    <w:p w:rsidR="00C350B2" w:rsidRDefault="00FC7BC5" w:rsidP="005022CA">
      <w:pPr>
        <w:pStyle w:val="a3"/>
        <w:spacing w:line="276" w:lineRule="auto"/>
        <w:jc w:val="left"/>
        <w:rPr>
          <w:b/>
          <w:sz w:val="26"/>
          <w:szCs w:val="26"/>
          <w:u w:val="single"/>
        </w:rPr>
      </w:pPr>
      <w:r w:rsidRPr="006A53EF">
        <w:rPr>
          <w:b/>
          <w:sz w:val="26"/>
          <w:szCs w:val="26"/>
        </w:rPr>
        <w:t>№</w:t>
      </w:r>
      <w:r w:rsidR="00704B24">
        <w:rPr>
          <w:b/>
          <w:sz w:val="26"/>
          <w:szCs w:val="26"/>
          <w:u w:val="single"/>
        </w:rPr>
        <w:t>291</w:t>
      </w:r>
      <w:r w:rsidR="007E2E75">
        <w:rPr>
          <w:b/>
          <w:sz w:val="26"/>
          <w:szCs w:val="26"/>
          <w:u w:val="single"/>
        </w:rPr>
        <w:t>/46</w:t>
      </w:r>
      <w:r w:rsidR="00094AA6" w:rsidRPr="006A53EF">
        <w:rPr>
          <w:b/>
          <w:sz w:val="26"/>
          <w:szCs w:val="26"/>
          <w:u w:val="single"/>
        </w:rPr>
        <w:t>-6</w:t>
      </w: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FC2BD9" w:rsidRDefault="00FC2BD9"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704B24" w:rsidRDefault="00704B24" w:rsidP="005022CA">
      <w:pPr>
        <w:pStyle w:val="a3"/>
        <w:spacing w:line="276" w:lineRule="auto"/>
        <w:jc w:val="left"/>
        <w:rPr>
          <w:b/>
          <w:sz w:val="26"/>
          <w:szCs w:val="26"/>
          <w:u w:val="single"/>
        </w:rPr>
      </w:pPr>
    </w:p>
    <w:p w:rsidR="0065421D" w:rsidRDefault="0065421D" w:rsidP="00704B24">
      <w:pPr>
        <w:rPr>
          <w:b/>
          <w:sz w:val="26"/>
          <w:szCs w:val="26"/>
        </w:rPr>
      </w:pPr>
    </w:p>
    <w:p w:rsidR="00704B24" w:rsidRPr="00F264CF" w:rsidRDefault="00704B24" w:rsidP="00704B24">
      <w:pPr>
        <w:rPr>
          <w:b/>
          <w:sz w:val="26"/>
          <w:szCs w:val="26"/>
        </w:rPr>
      </w:pPr>
      <w:r>
        <w:rPr>
          <w:b/>
          <w:sz w:val="26"/>
          <w:szCs w:val="26"/>
        </w:rPr>
        <w:lastRenderedPageBreak/>
        <w:t xml:space="preserve">                                                                                              </w:t>
      </w:r>
      <w:r w:rsidRPr="00F264CF">
        <w:rPr>
          <w:b/>
          <w:sz w:val="26"/>
          <w:szCs w:val="26"/>
        </w:rPr>
        <w:t xml:space="preserve">Приложение </w:t>
      </w:r>
    </w:p>
    <w:p w:rsidR="00704B24" w:rsidRPr="00F264CF" w:rsidRDefault="00704B24" w:rsidP="00704B24">
      <w:pPr>
        <w:rPr>
          <w:sz w:val="26"/>
          <w:szCs w:val="26"/>
        </w:rPr>
      </w:pPr>
      <w:r w:rsidRPr="00F264CF">
        <w:rPr>
          <w:sz w:val="26"/>
          <w:szCs w:val="26"/>
        </w:rPr>
        <w:t xml:space="preserve">                                                                                              решению Совета депутатов</w:t>
      </w:r>
    </w:p>
    <w:p w:rsidR="00704B24" w:rsidRPr="00F264CF" w:rsidRDefault="00704B24" w:rsidP="00704B24">
      <w:pPr>
        <w:rPr>
          <w:sz w:val="26"/>
          <w:szCs w:val="26"/>
        </w:rPr>
      </w:pPr>
      <w:r w:rsidRPr="00F264CF">
        <w:rPr>
          <w:sz w:val="26"/>
          <w:szCs w:val="26"/>
        </w:rPr>
        <w:t xml:space="preserve">                                                                                              муниципального образования</w:t>
      </w:r>
    </w:p>
    <w:p w:rsidR="00704B24" w:rsidRPr="00F264CF" w:rsidRDefault="00704B24" w:rsidP="00704B24">
      <w:pPr>
        <w:ind w:left="6096"/>
        <w:rPr>
          <w:b/>
          <w:sz w:val="26"/>
          <w:szCs w:val="26"/>
        </w:rPr>
      </w:pPr>
      <w:r w:rsidRPr="00F264CF">
        <w:rPr>
          <w:sz w:val="26"/>
          <w:szCs w:val="26"/>
        </w:rPr>
        <w:t xml:space="preserve"> город Саяногорск </w:t>
      </w:r>
      <w:r w:rsidRPr="00F264CF">
        <w:rPr>
          <w:i/>
          <w:sz w:val="26"/>
          <w:szCs w:val="26"/>
        </w:rPr>
        <w:t xml:space="preserve">                                                                               </w:t>
      </w:r>
      <w:r w:rsidRPr="00F264CF">
        <w:rPr>
          <w:sz w:val="26"/>
          <w:szCs w:val="26"/>
        </w:rPr>
        <w:t xml:space="preserve">       </w:t>
      </w:r>
      <w:r w:rsidRPr="00F264CF">
        <w:rPr>
          <w:b/>
          <w:sz w:val="26"/>
          <w:szCs w:val="26"/>
        </w:rPr>
        <w:t>№</w:t>
      </w:r>
      <w:r>
        <w:rPr>
          <w:b/>
          <w:sz w:val="26"/>
          <w:szCs w:val="26"/>
          <w:u w:val="single"/>
        </w:rPr>
        <w:t>291/46</w:t>
      </w:r>
      <w:r w:rsidRPr="00F264CF">
        <w:rPr>
          <w:b/>
          <w:sz w:val="26"/>
          <w:szCs w:val="26"/>
          <w:u w:val="single"/>
        </w:rPr>
        <w:t>-6</w:t>
      </w:r>
      <w:r w:rsidRPr="00F264CF">
        <w:rPr>
          <w:b/>
          <w:sz w:val="26"/>
          <w:szCs w:val="26"/>
        </w:rPr>
        <w:t xml:space="preserve"> </w:t>
      </w:r>
      <w:proofErr w:type="gramStart"/>
      <w:r w:rsidRPr="00F264CF">
        <w:rPr>
          <w:b/>
          <w:sz w:val="26"/>
          <w:szCs w:val="26"/>
        </w:rPr>
        <w:t>принятому</w:t>
      </w:r>
      <w:proofErr w:type="gramEnd"/>
      <w:r w:rsidRPr="00F264CF">
        <w:rPr>
          <w:b/>
          <w:sz w:val="26"/>
          <w:szCs w:val="26"/>
        </w:rPr>
        <w:t xml:space="preserve"> </w:t>
      </w:r>
      <w:r>
        <w:rPr>
          <w:b/>
          <w:sz w:val="26"/>
          <w:szCs w:val="26"/>
          <w:u w:val="single"/>
        </w:rPr>
        <w:t>24</w:t>
      </w:r>
      <w:r w:rsidRPr="00F264CF">
        <w:rPr>
          <w:b/>
          <w:sz w:val="26"/>
          <w:szCs w:val="26"/>
          <w:u w:val="single"/>
        </w:rPr>
        <w:t>.0</w:t>
      </w:r>
      <w:r>
        <w:rPr>
          <w:b/>
          <w:sz w:val="26"/>
          <w:szCs w:val="26"/>
          <w:u w:val="single"/>
        </w:rPr>
        <w:t>2</w:t>
      </w:r>
      <w:r w:rsidRPr="00F264CF">
        <w:rPr>
          <w:b/>
          <w:sz w:val="26"/>
          <w:szCs w:val="26"/>
          <w:u w:val="single"/>
        </w:rPr>
        <w:t>.202</w:t>
      </w:r>
      <w:r>
        <w:rPr>
          <w:b/>
          <w:sz w:val="26"/>
          <w:szCs w:val="26"/>
          <w:u w:val="single"/>
        </w:rPr>
        <w:t>6</w:t>
      </w:r>
      <w:r w:rsidRPr="00F264CF">
        <w:rPr>
          <w:b/>
          <w:sz w:val="26"/>
          <w:szCs w:val="26"/>
          <w:u w:val="single"/>
        </w:rPr>
        <w:t>г.</w:t>
      </w:r>
    </w:p>
    <w:p w:rsidR="00704B24" w:rsidRDefault="00704B24" w:rsidP="005022CA">
      <w:pPr>
        <w:pStyle w:val="a3"/>
        <w:spacing w:line="276" w:lineRule="auto"/>
        <w:jc w:val="left"/>
        <w:rPr>
          <w:b/>
          <w:sz w:val="26"/>
          <w:szCs w:val="26"/>
          <w:u w:val="single"/>
        </w:rPr>
      </w:pPr>
    </w:p>
    <w:tbl>
      <w:tblPr>
        <w:tblW w:w="10065" w:type="dxa"/>
        <w:tblInd w:w="-176" w:type="dxa"/>
        <w:tblLayout w:type="fixed"/>
        <w:tblLook w:val="0000" w:firstRow="0" w:lastRow="0" w:firstColumn="0" w:lastColumn="0" w:noHBand="0" w:noVBand="0"/>
      </w:tblPr>
      <w:tblGrid>
        <w:gridCol w:w="10065"/>
      </w:tblGrid>
      <w:tr w:rsidR="00FC2BD9" w:rsidRPr="00383058" w:rsidTr="00B75B3C">
        <w:tc>
          <w:tcPr>
            <w:tcW w:w="10065" w:type="dxa"/>
          </w:tcPr>
          <w:p w:rsidR="00FC2BD9" w:rsidRPr="00383058" w:rsidRDefault="00FC2BD9" w:rsidP="00B75B3C">
            <w:pPr>
              <w:jc w:val="center"/>
            </w:pPr>
            <w:r>
              <w:rPr>
                <w:noProof/>
              </w:rPr>
              <w:drawing>
                <wp:anchor distT="0" distB="0" distL="114300" distR="114300" simplePos="0" relativeHeight="251660288" behindDoc="0" locked="0" layoutInCell="1" allowOverlap="1" wp14:anchorId="5C40416C" wp14:editId="281AA8C6">
                  <wp:simplePos x="0" y="0"/>
                  <wp:positionH relativeFrom="column">
                    <wp:posOffset>2847975</wp:posOffset>
                  </wp:positionH>
                  <wp:positionV relativeFrom="paragraph">
                    <wp:posOffset>-3810</wp:posOffset>
                  </wp:positionV>
                  <wp:extent cx="729615" cy="819150"/>
                  <wp:effectExtent l="0" t="0" r="0" b="0"/>
                  <wp:wrapSquare wrapText="lef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819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C2BD9" w:rsidRPr="00383058" w:rsidTr="00B75B3C">
        <w:tc>
          <w:tcPr>
            <w:tcW w:w="10065" w:type="dxa"/>
            <w:tcBorders>
              <w:top w:val="nil"/>
              <w:left w:val="nil"/>
              <w:bottom w:val="double" w:sz="18" w:space="0" w:color="auto"/>
              <w:right w:val="nil"/>
            </w:tcBorders>
          </w:tcPr>
          <w:p w:rsidR="00FC2BD9" w:rsidRPr="00FC2BD9" w:rsidRDefault="00FC2BD9" w:rsidP="00B75B3C">
            <w:pPr>
              <w:tabs>
                <w:tab w:val="left" w:pos="2550"/>
                <w:tab w:val="center" w:pos="4924"/>
              </w:tabs>
              <w:jc w:val="center"/>
              <w:rPr>
                <w:b/>
                <w:sz w:val="26"/>
                <w:szCs w:val="26"/>
              </w:rPr>
            </w:pPr>
            <w:r w:rsidRPr="00FC2BD9">
              <w:rPr>
                <w:b/>
                <w:sz w:val="26"/>
                <w:szCs w:val="26"/>
              </w:rPr>
              <w:t>КОНТРОЛЬНО-СЧЕТНАЯ ПАЛАТА</w:t>
            </w:r>
          </w:p>
          <w:p w:rsidR="00FC2BD9" w:rsidRPr="00FC2BD9" w:rsidRDefault="00FC2BD9" w:rsidP="00B75B3C">
            <w:pPr>
              <w:jc w:val="center"/>
              <w:rPr>
                <w:b/>
                <w:sz w:val="26"/>
                <w:szCs w:val="26"/>
              </w:rPr>
            </w:pPr>
            <w:r w:rsidRPr="00FC2BD9">
              <w:rPr>
                <w:b/>
                <w:sz w:val="26"/>
                <w:szCs w:val="26"/>
              </w:rPr>
              <w:t xml:space="preserve">ГОРОДСКОГО ОКРУГА ГОРОДА САЯНОГОРСКА </w:t>
            </w:r>
          </w:p>
          <w:p w:rsidR="00FC2BD9" w:rsidRPr="00315229" w:rsidRDefault="00FC2BD9" w:rsidP="00FC2BD9">
            <w:pPr>
              <w:jc w:val="center"/>
              <w:rPr>
                <w:sz w:val="28"/>
                <w:szCs w:val="28"/>
              </w:rPr>
            </w:pPr>
            <w:r w:rsidRPr="00FC2BD9">
              <w:rPr>
                <w:b/>
                <w:sz w:val="26"/>
                <w:szCs w:val="26"/>
              </w:rPr>
              <w:t>РЕСПУБЛИКИ ХАКАСИЯ</w:t>
            </w:r>
          </w:p>
        </w:tc>
      </w:tr>
    </w:tbl>
    <w:p w:rsidR="00FC2BD9" w:rsidRPr="00315229" w:rsidRDefault="00FC2BD9" w:rsidP="00FC2BD9">
      <w:pPr>
        <w:pStyle w:val="a4"/>
        <w:tabs>
          <w:tab w:val="left" w:pos="5940"/>
        </w:tabs>
        <w:ind w:left="340" w:right="340"/>
        <w:rPr>
          <w:b w:val="0"/>
          <w:szCs w:val="28"/>
        </w:rPr>
      </w:pPr>
      <w:r w:rsidRPr="00315229">
        <w:rPr>
          <w:b w:val="0"/>
          <w:szCs w:val="28"/>
        </w:rPr>
        <w:t>ОТЧЕТ</w:t>
      </w:r>
    </w:p>
    <w:p w:rsidR="00FC2BD9" w:rsidRPr="00FC2BD9" w:rsidRDefault="00FC2BD9" w:rsidP="00FC2BD9">
      <w:pPr>
        <w:pStyle w:val="a4"/>
        <w:tabs>
          <w:tab w:val="left" w:pos="5940"/>
        </w:tabs>
        <w:ind w:left="340" w:right="340"/>
        <w:rPr>
          <w:b w:val="0"/>
          <w:sz w:val="26"/>
          <w:szCs w:val="26"/>
        </w:rPr>
      </w:pPr>
      <w:r w:rsidRPr="00315229">
        <w:rPr>
          <w:b w:val="0"/>
          <w:szCs w:val="28"/>
        </w:rPr>
        <w:t xml:space="preserve">о деятельности </w:t>
      </w:r>
      <w:r w:rsidRPr="00FC2BD9">
        <w:rPr>
          <w:b w:val="0"/>
          <w:sz w:val="26"/>
          <w:szCs w:val="26"/>
        </w:rPr>
        <w:t>Контрольно-счетной палаты</w:t>
      </w:r>
    </w:p>
    <w:p w:rsidR="00FC2BD9" w:rsidRPr="00FC2BD9" w:rsidRDefault="00FC2BD9" w:rsidP="00FC2BD9">
      <w:pPr>
        <w:pStyle w:val="a4"/>
        <w:tabs>
          <w:tab w:val="left" w:pos="5940"/>
        </w:tabs>
        <w:ind w:left="340" w:right="340"/>
        <w:rPr>
          <w:b w:val="0"/>
          <w:sz w:val="26"/>
          <w:szCs w:val="26"/>
        </w:rPr>
      </w:pPr>
      <w:r w:rsidRPr="00FC2BD9">
        <w:rPr>
          <w:b w:val="0"/>
          <w:sz w:val="26"/>
          <w:szCs w:val="26"/>
        </w:rPr>
        <w:t>городского округа города Саяно</w:t>
      </w:r>
      <w:r w:rsidR="007455DF">
        <w:rPr>
          <w:b w:val="0"/>
          <w:sz w:val="26"/>
          <w:szCs w:val="26"/>
        </w:rPr>
        <w:t xml:space="preserve">горска Республики Хакасия </w:t>
      </w:r>
      <w:r>
        <w:rPr>
          <w:b w:val="0"/>
          <w:sz w:val="26"/>
          <w:szCs w:val="26"/>
        </w:rPr>
        <w:t xml:space="preserve"> </w:t>
      </w:r>
      <w:r w:rsidRPr="00FC2BD9">
        <w:rPr>
          <w:b w:val="0"/>
          <w:sz w:val="26"/>
          <w:szCs w:val="26"/>
        </w:rPr>
        <w:t xml:space="preserve">за 2025 год </w:t>
      </w:r>
    </w:p>
    <w:p w:rsidR="00FC2BD9" w:rsidRPr="00FC2BD9" w:rsidRDefault="00FC2BD9" w:rsidP="00FC2BD9">
      <w:pPr>
        <w:pStyle w:val="a4"/>
        <w:tabs>
          <w:tab w:val="left" w:pos="5940"/>
        </w:tabs>
        <w:ind w:left="340" w:right="340"/>
        <w:rPr>
          <w:b w:val="0"/>
          <w:sz w:val="26"/>
          <w:szCs w:val="26"/>
        </w:rPr>
      </w:pPr>
    </w:p>
    <w:p w:rsidR="00FC2BD9" w:rsidRPr="00FC2BD9" w:rsidRDefault="00FC2BD9" w:rsidP="00FC2BD9">
      <w:pPr>
        <w:pStyle w:val="a4"/>
        <w:tabs>
          <w:tab w:val="left" w:pos="5940"/>
        </w:tabs>
        <w:ind w:left="340" w:right="340"/>
        <w:rPr>
          <w:b w:val="0"/>
          <w:sz w:val="26"/>
          <w:szCs w:val="26"/>
        </w:rPr>
      </w:pPr>
    </w:p>
    <w:p w:rsidR="00FC2BD9" w:rsidRPr="00FC2BD9" w:rsidRDefault="00FC2BD9" w:rsidP="000E6236">
      <w:pPr>
        <w:spacing w:line="276" w:lineRule="auto"/>
        <w:ind w:firstLine="708"/>
        <w:jc w:val="both"/>
        <w:rPr>
          <w:sz w:val="26"/>
          <w:szCs w:val="26"/>
        </w:rPr>
      </w:pPr>
      <w:proofErr w:type="gramStart"/>
      <w:r w:rsidRPr="00FC2BD9">
        <w:rPr>
          <w:sz w:val="26"/>
          <w:szCs w:val="26"/>
        </w:rPr>
        <w:t>Отчет о деятельности Контрольно-счетной палаты городского округа города Саяногорска Республики Хакасия (далее – Отчет) подготовлен в соответствии с требованиями статьи 19 Федерального</w:t>
      </w:r>
      <w:r w:rsidR="007B0CBC">
        <w:rPr>
          <w:sz w:val="26"/>
          <w:szCs w:val="26"/>
        </w:rPr>
        <w:t xml:space="preserve"> закона от 07.02.2011 </w:t>
      </w:r>
      <w:r w:rsidRPr="00FC2BD9">
        <w:rPr>
          <w:sz w:val="26"/>
          <w:szCs w:val="26"/>
        </w:rPr>
        <w:t>№ 6-ФЗ «Об общих принципах организации и деятельности контрольно-счетных органов субъектов Российской Федерации и муниципальных образований», статьи 22 Положения «О Контрольно-счетной палате городского округа города Саяногорска Республики Хакасия», принятого решением Совета депутатов муниципального образования город Саяногорск от</w:t>
      </w:r>
      <w:proofErr w:type="gramEnd"/>
      <w:r w:rsidRPr="00FC2BD9">
        <w:rPr>
          <w:sz w:val="26"/>
          <w:szCs w:val="26"/>
        </w:rPr>
        <w:t xml:space="preserve"> 15.09.2016 № 44, включает в себя общие сведения о результатах проведенных контрольных и экспертно-аналитических мероприятий, принятых мерах и иной деятельности Контрольно-счетной палаты городского округа города Саяногорска Республики Хакасия.</w:t>
      </w:r>
    </w:p>
    <w:p w:rsidR="00FC2BD9" w:rsidRPr="00FC2BD9" w:rsidRDefault="00FC2BD9" w:rsidP="000E6236">
      <w:pPr>
        <w:spacing w:line="276" w:lineRule="auto"/>
        <w:ind w:firstLine="708"/>
        <w:jc w:val="both"/>
        <w:rPr>
          <w:sz w:val="26"/>
          <w:szCs w:val="26"/>
        </w:rPr>
      </w:pPr>
    </w:p>
    <w:p w:rsidR="00FC2BD9" w:rsidRPr="00FC2BD9" w:rsidRDefault="00FC2BD9" w:rsidP="000E6236">
      <w:pPr>
        <w:spacing w:after="120" w:line="276" w:lineRule="auto"/>
        <w:ind w:firstLine="709"/>
        <w:jc w:val="both"/>
        <w:rPr>
          <w:b/>
          <w:sz w:val="26"/>
          <w:szCs w:val="26"/>
        </w:rPr>
      </w:pPr>
      <w:r w:rsidRPr="00FC2BD9">
        <w:rPr>
          <w:b/>
          <w:sz w:val="26"/>
          <w:szCs w:val="26"/>
        </w:rPr>
        <w:t>Общие положения</w:t>
      </w:r>
    </w:p>
    <w:p w:rsidR="00FC2BD9" w:rsidRPr="00FC2BD9" w:rsidRDefault="00FC2BD9" w:rsidP="000E6236">
      <w:pPr>
        <w:spacing w:line="276" w:lineRule="auto"/>
        <w:ind w:firstLine="709"/>
        <w:jc w:val="both"/>
        <w:rPr>
          <w:sz w:val="26"/>
          <w:szCs w:val="26"/>
        </w:rPr>
      </w:pPr>
      <w:r w:rsidRPr="00FC2BD9">
        <w:rPr>
          <w:sz w:val="26"/>
          <w:szCs w:val="26"/>
        </w:rPr>
        <w:t>Контрольно-счетная палата городского округа города Саяногорска Республики Хакасия (далее – Контрольно-счетная палата) является постоянно действующим органом внешнего муниципального финансового контроля муниципального образования город Саяногорск, обладает организационной и функциональной независимостью и осуществляет свою деятельность самостоятельно.</w:t>
      </w:r>
    </w:p>
    <w:p w:rsidR="00FC2BD9" w:rsidRPr="00FC2BD9" w:rsidRDefault="00FC2BD9" w:rsidP="000E6236">
      <w:pPr>
        <w:spacing w:line="276" w:lineRule="auto"/>
        <w:ind w:firstLine="709"/>
        <w:jc w:val="both"/>
        <w:rPr>
          <w:sz w:val="26"/>
          <w:szCs w:val="26"/>
        </w:rPr>
      </w:pPr>
      <w:r w:rsidRPr="00FC2BD9">
        <w:rPr>
          <w:sz w:val="26"/>
          <w:szCs w:val="26"/>
        </w:rPr>
        <w:t xml:space="preserve">Полномочия Контрольно-счетной палаты определены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законами Республики Хакасия, Уставом муниципального образования город Саяногорск и нормативными актами Совета депутатов муниципального образования город Саяногорск. </w:t>
      </w:r>
    </w:p>
    <w:p w:rsidR="00FC2BD9" w:rsidRPr="00FC2BD9" w:rsidRDefault="00FC2BD9" w:rsidP="000E6236">
      <w:pPr>
        <w:spacing w:line="276" w:lineRule="auto"/>
        <w:ind w:firstLine="709"/>
        <w:jc w:val="both"/>
        <w:rPr>
          <w:sz w:val="26"/>
          <w:szCs w:val="26"/>
        </w:rPr>
      </w:pPr>
      <w:r w:rsidRPr="00FC2BD9">
        <w:rPr>
          <w:sz w:val="26"/>
          <w:szCs w:val="26"/>
        </w:rPr>
        <w:t xml:space="preserve">В </w:t>
      </w:r>
      <w:proofErr w:type="gramStart"/>
      <w:r w:rsidRPr="00FC2BD9">
        <w:rPr>
          <w:sz w:val="26"/>
          <w:szCs w:val="26"/>
        </w:rPr>
        <w:t>соответствии</w:t>
      </w:r>
      <w:proofErr w:type="gramEnd"/>
      <w:r w:rsidRPr="00FC2BD9">
        <w:rPr>
          <w:sz w:val="26"/>
          <w:szCs w:val="26"/>
        </w:rPr>
        <w:t xml:space="preserve"> со статьей 12 Федерального закона от 07.02.2011 № 6-ФЗ «Об общих принципах организации и деятельности контрольно-счетных органов субъектов </w:t>
      </w:r>
      <w:r w:rsidRPr="00FC2BD9">
        <w:rPr>
          <w:sz w:val="26"/>
          <w:szCs w:val="26"/>
        </w:rPr>
        <w:lastRenderedPageBreak/>
        <w:t>Российской Федерации и муниципальных образований» Контрольно-счетная палата осуществляет свою деятельность на основании плана, который разрабатывается и утверждается ею самостоятельно.</w:t>
      </w:r>
    </w:p>
    <w:p w:rsidR="00FC2BD9" w:rsidRPr="00FC2BD9" w:rsidRDefault="00FC2BD9" w:rsidP="000E6236">
      <w:pPr>
        <w:spacing w:line="276" w:lineRule="auto"/>
        <w:ind w:firstLine="708"/>
        <w:jc w:val="both"/>
        <w:rPr>
          <w:sz w:val="26"/>
          <w:szCs w:val="26"/>
        </w:rPr>
      </w:pPr>
      <w:r w:rsidRPr="00FC2BD9">
        <w:rPr>
          <w:sz w:val="26"/>
          <w:szCs w:val="26"/>
        </w:rPr>
        <w:t>При реализации плана работы на 2025 год Контрольно-счетной палатой охвачены контролем основные отрасли муниципального хозяйства и направления расходов бюджета муниципального образования город Саяногорск.  План работы на 2025 год, с учетом необходимости осуществления предварительного и последующего контроля, включает все предусмотренные формы и направления внешнего фин</w:t>
      </w:r>
      <w:bookmarkStart w:id="0" w:name="_GoBack"/>
      <w:bookmarkEnd w:id="0"/>
      <w:r w:rsidRPr="00FC2BD9">
        <w:rPr>
          <w:sz w:val="26"/>
          <w:szCs w:val="26"/>
        </w:rPr>
        <w:t>ансового контроля.</w:t>
      </w:r>
    </w:p>
    <w:p w:rsidR="00FC2BD9" w:rsidRPr="00FC2BD9" w:rsidRDefault="00FC2BD9" w:rsidP="000E6236">
      <w:pPr>
        <w:pStyle w:val="ConsPlusNormal"/>
        <w:tabs>
          <w:tab w:val="left" w:pos="709"/>
        </w:tabs>
        <w:spacing w:line="276" w:lineRule="auto"/>
        <w:jc w:val="both"/>
        <w:rPr>
          <w:sz w:val="26"/>
          <w:szCs w:val="26"/>
        </w:rPr>
      </w:pPr>
      <w:r w:rsidRPr="00FC2BD9">
        <w:rPr>
          <w:sz w:val="26"/>
          <w:szCs w:val="26"/>
        </w:rPr>
        <w:tab/>
        <w:t xml:space="preserve"> Тематика мероприятий построена таким образом, чтобы выполнить все полномочия, которыми наделен контрольно-счетный орган городского округа в сфере внешнего муниципального финансового контроля.</w:t>
      </w:r>
    </w:p>
    <w:p w:rsidR="00FC2BD9" w:rsidRPr="00FC2BD9" w:rsidRDefault="00FC2BD9" w:rsidP="000E6236">
      <w:pPr>
        <w:spacing w:line="276" w:lineRule="auto"/>
        <w:ind w:firstLine="708"/>
        <w:jc w:val="both"/>
        <w:rPr>
          <w:sz w:val="26"/>
          <w:szCs w:val="26"/>
        </w:rPr>
      </w:pPr>
    </w:p>
    <w:p w:rsidR="00FC2BD9" w:rsidRPr="00FC2BD9" w:rsidRDefault="00FC2BD9" w:rsidP="000E6236">
      <w:pPr>
        <w:spacing w:after="120" w:line="276" w:lineRule="auto"/>
        <w:jc w:val="center"/>
        <w:rPr>
          <w:b/>
          <w:sz w:val="26"/>
          <w:szCs w:val="26"/>
        </w:rPr>
      </w:pPr>
      <w:r w:rsidRPr="00FC2BD9">
        <w:rPr>
          <w:b/>
          <w:sz w:val="26"/>
          <w:szCs w:val="26"/>
        </w:rPr>
        <w:t>2. Результаты контрольной и экспертно-аналитической работы Контрольно-счетной палаты</w:t>
      </w:r>
    </w:p>
    <w:p w:rsidR="00FC2BD9" w:rsidRPr="00FC2BD9" w:rsidRDefault="00FC2BD9" w:rsidP="000E6236">
      <w:pPr>
        <w:spacing w:line="276" w:lineRule="auto"/>
        <w:ind w:firstLine="708"/>
        <w:jc w:val="both"/>
        <w:rPr>
          <w:sz w:val="26"/>
          <w:szCs w:val="26"/>
        </w:rPr>
      </w:pPr>
      <w:r w:rsidRPr="00FC2BD9">
        <w:rPr>
          <w:sz w:val="26"/>
          <w:szCs w:val="26"/>
        </w:rPr>
        <w:t xml:space="preserve">2.1. В течение 2025 года Контрольно-счетной палатой, в рамках </w:t>
      </w:r>
      <w:proofErr w:type="gramStart"/>
      <w:r w:rsidRPr="00FC2BD9">
        <w:rPr>
          <w:sz w:val="26"/>
          <w:szCs w:val="26"/>
        </w:rPr>
        <w:t>контроля за</w:t>
      </w:r>
      <w:proofErr w:type="gramEnd"/>
      <w:r w:rsidRPr="00FC2BD9">
        <w:rPr>
          <w:sz w:val="26"/>
          <w:szCs w:val="26"/>
        </w:rPr>
        <w:t xml:space="preserve"> использованием средств бюджета города Саяногорска и обоснованностью его расходных обязательств, проведено 3 контрольных и 24 экспертно-аналитических мероприятий, связанных с проверкой целевого и эффективного использования бюджетных средств и экспертным исследованием проектов муниципальных правовых актов.</w:t>
      </w:r>
    </w:p>
    <w:p w:rsidR="00FC2BD9" w:rsidRPr="00FC2BD9" w:rsidRDefault="00FC2BD9" w:rsidP="000E6236">
      <w:pPr>
        <w:spacing w:line="276" w:lineRule="auto"/>
        <w:ind w:firstLine="708"/>
        <w:jc w:val="both"/>
        <w:rPr>
          <w:sz w:val="26"/>
          <w:szCs w:val="26"/>
        </w:rPr>
      </w:pPr>
    </w:p>
    <w:p w:rsidR="00FC2BD9" w:rsidRPr="00FC2BD9" w:rsidRDefault="00FC2BD9" w:rsidP="000E6236">
      <w:pPr>
        <w:spacing w:line="276" w:lineRule="auto"/>
        <w:jc w:val="center"/>
        <w:rPr>
          <w:b/>
          <w:i/>
          <w:sz w:val="26"/>
          <w:szCs w:val="26"/>
        </w:rPr>
      </w:pPr>
      <w:r w:rsidRPr="00FC2BD9">
        <w:rPr>
          <w:b/>
          <w:i/>
          <w:sz w:val="26"/>
          <w:szCs w:val="26"/>
        </w:rPr>
        <w:t>Анализ проведенных контрольных и экспертно-аналитических мероприятий за 2023-2025 годы:</w:t>
      </w:r>
    </w:p>
    <w:p w:rsidR="00FC2BD9" w:rsidRPr="00FC2BD9" w:rsidRDefault="00FC2BD9" w:rsidP="000E6236">
      <w:pPr>
        <w:spacing w:line="276" w:lineRule="auto"/>
        <w:jc w:val="both"/>
        <w:rPr>
          <w:sz w:val="26"/>
          <w:szCs w:val="26"/>
        </w:rPr>
      </w:pPr>
    </w:p>
    <w:bookmarkStart w:id="1" w:name="_MON_1830676281"/>
    <w:bookmarkEnd w:id="1"/>
    <w:p w:rsidR="00FC2BD9" w:rsidRPr="00FC2BD9" w:rsidRDefault="00FC2BD9" w:rsidP="000E6236">
      <w:pPr>
        <w:spacing w:line="276" w:lineRule="auto"/>
        <w:jc w:val="center"/>
        <w:rPr>
          <w:sz w:val="26"/>
          <w:szCs w:val="26"/>
        </w:rPr>
      </w:pPr>
      <w:r w:rsidRPr="00FC2BD9">
        <w:rPr>
          <w:noProof/>
          <w:sz w:val="26"/>
          <w:szCs w:val="26"/>
        </w:rPr>
        <w:object w:dxaOrig="7605"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05pt;height:3in" o:ole="">
            <v:imagedata r:id="rId10" o:title=""/>
            <o:lock v:ext="edit" aspectratio="f"/>
          </v:shape>
          <o:OLEObject Type="Embed" ProgID="Excel.Sheet.8" ShapeID="_x0000_i1025" DrawAspect="Content" ObjectID="_1833521290" r:id="rId11">
            <o:FieldCodes>\s</o:FieldCodes>
          </o:OLEObject>
        </w:object>
      </w:r>
    </w:p>
    <w:p w:rsidR="00FC2BD9" w:rsidRPr="00FC2BD9" w:rsidRDefault="00FC2BD9" w:rsidP="000E6236">
      <w:pPr>
        <w:spacing w:line="276" w:lineRule="auto"/>
        <w:ind w:firstLine="708"/>
        <w:jc w:val="right"/>
        <w:rPr>
          <w:sz w:val="26"/>
          <w:szCs w:val="26"/>
        </w:rPr>
      </w:pPr>
    </w:p>
    <w:p w:rsidR="00FC2BD9" w:rsidRPr="00FC2BD9" w:rsidRDefault="00FC2BD9" w:rsidP="000E6236">
      <w:pPr>
        <w:spacing w:line="276" w:lineRule="auto"/>
        <w:ind w:firstLine="708"/>
        <w:jc w:val="both"/>
        <w:rPr>
          <w:sz w:val="26"/>
          <w:szCs w:val="26"/>
        </w:rPr>
      </w:pPr>
      <w:r w:rsidRPr="00FC2BD9">
        <w:rPr>
          <w:sz w:val="26"/>
          <w:szCs w:val="26"/>
        </w:rPr>
        <w:t xml:space="preserve"> Показатель по количеству контрольных мероприятий остался на уровне 2024 года и снижен на 1 мероприятие по сравнению с 2023 годом.</w:t>
      </w:r>
      <w:r w:rsidR="007B0CBC">
        <w:rPr>
          <w:color w:val="FF0000"/>
          <w:sz w:val="26"/>
          <w:szCs w:val="26"/>
        </w:rPr>
        <w:t xml:space="preserve">    </w:t>
      </w:r>
      <w:r w:rsidRPr="00FC2BD9">
        <w:rPr>
          <w:sz w:val="26"/>
          <w:szCs w:val="26"/>
        </w:rPr>
        <w:t>По экспертно-аналитическим мероприятиям показатель составил 24 мероприятия, что на 6 меньше, чем в 2023 году, и на 1 меньше, чем в 2024 году. Причиной снижения показателя проведенных экспертно-аналитических мероприятий является уменьшение количества проектов нормативно-</w:t>
      </w:r>
      <w:r w:rsidRPr="00FC2BD9">
        <w:rPr>
          <w:sz w:val="26"/>
          <w:szCs w:val="26"/>
        </w:rPr>
        <w:lastRenderedPageBreak/>
        <w:t>правовых актов и проектов муниципальных программ, направленных на экспертизу в Контрольно-счетную палату.</w:t>
      </w:r>
    </w:p>
    <w:p w:rsidR="00FC2BD9" w:rsidRPr="00FC2BD9" w:rsidRDefault="00FC2BD9" w:rsidP="000E6236">
      <w:pPr>
        <w:spacing w:line="276" w:lineRule="auto"/>
        <w:jc w:val="both"/>
        <w:rPr>
          <w:sz w:val="26"/>
          <w:szCs w:val="26"/>
        </w:rPr>
      </w:pPr>
      <w:r w:rsidRPr="00FC2BD9">
        <w:rPr>
          <w:sz w:val="26"/>
          <w:szCs w:val="26"/>
        </w:rPr>
        <w:t xml:space="preserve">    </w:t>
      </w:r>
      <w:r w:rsidRPr="00FC2BD9">
        <w:rPr>
          <w:sz w:val="26"/>
          <w:szCs w:val="26"/>
        </w:rPr>
        <w:tab/>
        <w:t xml:space="preserve">В 2025 году внешним финансовым контролем охвачено 26 объектов, всего по итогам контрольных и экспертно-аналитических мероприятий объем проверенных средств составил 2 689,2 миллиона рублей (далее - </w:t>
      </w:r>
      <w:proofErr w:type="spellStart"/>
      <w:r w:rsidRPr="00FC2BD9">
        <w:rPr>
          <w:sz w:val="26"/>
          <w:szCs w:val="26"/>
        </w:rPr>
        <w:t>млн</w:t>
      </w:r>
      <w:proofErr w:type="gramStart"/>
      <w:r w:rsidRPr="00FC2BD9">
        <w:rPr>
          <w:sz w:val="26"/>
          <w:szCs w:val="26"/>
        </w:rPr>
        <w:t>.р</w:t>
      </w:r>
      <w:proofErr w:type="gramEnd"/>
      <w:r w:rsidRPr="00FC2BD9">
        <w:rPr>
          <w:sz w:val="26"/>
          <w:szCs w:val="26"/>
        </w:rPr>
        <w:t>уб</w:t>
      </w:r>
      <w:proofErr w:type="spellEnd"/>
      <w:r w:rsidRPr="00FC2BD9">
        <w:rPr>
          <w:sz w:val="26"/>
          <w:szCs w:val="26"/>
        </w:rPr>
        <w:t xml:space="preserve">.), в 2024 году - 2 694,2 млн. руб. </w:t>
      </w:r>
    </w:p>
    <w:p w:rsidR="00FC2BD9" w:rsidRPr="00FC2BD9" w:rsidRDefault="00FC2BD9" w:rsidP="000E6236">
      <w:pPr>
        <w:spacing w:line="276" w:lineRule="auto"/>
        <w:ind w:firstLine="709"/>
        <w:jc w:val="both"/>
        <w:rPr>
          <w:sz w:val="26"/>
          <w:szCs w:val="26"/>
        </w:rPr>
      </w:pPr>
      <w:r w:rsidRPr="00FC2BD9">
        <w:rPr>
          <w:sz w:val="26"/>
          <w:szCs w:val="26"/>
        </w:rPr>
        <w:t xml:space="preserve">Сумма выявленных нарушений составляет 33,4 млн. руб. (в 2024 году – 40,7 млн. рублей). </w:t>
      </w:r>
    </w:p>
    <w:p w:rsidR="00FC2BD9" w:rsidRPr="00FC2BD9" w:rsidRDefault="00FC2BD9" w:rsidP="000E6236">
      <w:pPr>
        <w:spacing w:line="276" w:lineRule="auto"/>
        <w:ind w:firstLine="709"/>
        <w:jc w:val="both"/>
        <w:rPr>
          <w:sz w:val="26"/>
          <w:szCs w:val="26"/>
        </w:rPr>
      </w:pPr>
      <w:proofErr w:type="gramStart"/>
      <w:r w:rsidRPr="00FC2BD9">
        <w:rPr>
          <w:sz w:val="26"/>
          <w:szCs w:val="26"/>
        </w:rPr>
        <w:t xml:space="preserve">Наибольший объем нарушений сложился в части требований к исполнению бюджета, бюджетному (бухгалтерскому) учету, составлению бухгалтерской (финансовой) отчетности и составил 113 фактов на сумму 9,0 млн. руб. (в 2024 году - 38 фактов на сумм – 6,3 млн. руб.), к выявленным нарушениям относятся: </w:t>
      </w:r>
      <w:r w:rsidRPr="00FC2BD9">
        <w:rPr>
          <w:rFonts w:cs="Calibri"/>
          <w:sz w:val="26"/>
          <w:szCs w:val="26"/>
        </w:rPr>
        <w:t>нарушения общих требований к бюджетной, бухгалтерской (финансовой) отчетности экономического субъекта, в том числе к ее составу;</w:t>
      </w:r>
      <w:proofErr w:type="gramEnd"/>
      <w:r w:rsidRPr="00FC2BD9">
        <w:rPr>
          <w:rFonts w:cs="Calibri"/>
          <w:sz w:val="26"/>
          <w:szCs w:val="26"/>
        </w:rPr>
        <w:t xml:space="preserve"> нарушения требований, предъявляемых к оформлению и ведению регистров бухгалтерского учета; </w:t>
      </w:r>
      <w:r w:rsidRPr="00FC2BD9">
        <w:rPr>
          <w:sz w:val="26"/>
          <w:szCs w:val="26"/>
        </w:rPr>
        <w:t>нарушения требований, предъявляемых к оформлению фактов хозяйственной жизни экономического субъекта первичными учетными документами; исполнение муниципального задания; нарушение порядка и условий оплаты труда.</w:t>
      </w:r>
    </w:p>
    <w:p w:rsidR="00FC2BD9" w:rsidRPr="00FC2BD9" w:rsidRDefault="00FC2BD9" w:rsidP="000E6236">
      <w:pPr>
        <w:spacing w:line="276" w:lineRule="auto"/>
        <w:ind w:firstLine="709"/>
        <w:jc w:val="both"/>
        <w:rPr>
          <w:sz w:val="26"/>
          <w:szCs w:val="26"/>
        </w:rPr>
      </w:pPr>
      <w:r w:rsidRPr="00FC2BD9">
        <w:rPr>
          <w:sz w:val="26"/>
          <w:szCs w:val="26"/>
        </w:rPr>
        <w:t>Еще один значимый блок - это нарушения при осуществлении муниципальных закупок и закупок отдель</w:t>
      </w:r>
      <w:r w:rsidR="007B0CBC">
        <w:rPr>
          <w:sz w:val="26"/>
          <w:szCs w:val="26"/>
        </w:rPr>
        <w:t xml:space="preserve">ными видами юридических лиц.   </w:t>
      </w:r>
      <w:r w:rsidRPr="00FC2BD9">
        <w:rPr>
          <w:sz w:val="26"/>
          <w:szCs w:val="26"/>
        </w:rPr>
        <w:t xml:space="preserve">  В отчетном </w:t>
      </w:r>
      <w:proofErr w:type="gramStart"/>
      <w:r w:rsidRPr="00FC2BD9">
        <w:rPr>
          <w:sz w:val="26"/>
          <w:szCs w:val="26"/>
        </w:rPr>
        <w:t>периоде</w:t>
      </w:r>
      <w:proofErr w:type="gramEnd"/>
      <w:r w:rsidRPr="00FC2BD9">
        <w:rPr>
          <w:sz w:val="26"/>
          <w:szCs w:val="26"/>
        </w:rPr>
        <w:t xml:space="preserve"> выявлено 54 факта на сумму 24,4 млн. рублей (в 2024 году - 41 факт на сумму – 34,5 млн. руб.). Наиболее финансово значимыми в этом блоке являются нарушения, связанные с несоблюдением принципов и основных положений о закупке товаров, работ, услуг отдельными видами юридических лиц, в том числе порядка заключения и условий исполнения контрактов. </w:t>
      </w:r>
    </w:p>
    <w:p w:rsidR="00FC2BD9" w:rsidRPr="00FC2BD9" w:rsidRDefault="00FC2BD9" w:rsidP="000E6236">
      <w:pPr>
        <w:pStyle w:val="ConsPlusNormal"/>
        <w:spacing w:line="276" w:lineRule="auto"/>
        <w:ind w:firstLine="709"/>
        <w:jc w:val="both"/>
        <w:rPr>
          <w:sz w:val="26"/>
          <w:szCs w:val="26"/>
        </w:rPr>
      </w:pPr>
      <w:proofErr w:type="gramStart"/>
      <w:r w:rsidRPr="00FC2BD9">
        <w:rPr>
          <w:sz w:val="26"/>
          <w:szCs w:val="26"/>
        </w:rPr>
        <w:t>Выявленные иные нарушения (67 фактов) не имеют денежного/стоимостного выражения и связаны с нарушением требований трудового законодательства, санитарных норм, федеральных законов, нормативных правовых актов органов местного самоуправления.</w:t>
      </w:r>
      <w:proofErr w:type="gramEnd"/>
    </w:p>
    <w:p w:rsidR="00FC2BD9" w:rsidRPr="00FC2BD9" w:rsidRDefault="00FC2BD9" w:rsidP="000E6236">
      <w:pPr>
        <w:spacing w:line="276" w:lineRule="auto"/>
        <w:ind w:firstLine="709"/>
        <w:jc w:val="both"/>
        <w:rPr>
          <w:sz w:val="26"/>
          <w:szCs w:val="26"/>
        </w:rPr>
      </w:pPr>
      <w:r w:rsidRPr="00FC2BD9">
        <w:rPr>
          <w:sz w:val="26"/>
          <w:szCs w:val="26"/>
        </w:rPr>
        <w:t>Среди основных причин нарушений Контрольно-счетной палатой ежегодно отмечаются: низкий уровень соблюдения требований отраслевого законодательства, финансовой (бюджетной) дисциплины, несвоевременное выявление и устранение недостатков в рамках внутреннего финансового контроля и внутреннего финансового аудита.</w:t>
      </w:r>
    </w:p>
    <w:p w:rsidR="00FC2BD9" w:rsidRPr="00FC2BD9" w:rsidRDefault="00FC2BD9" w:rsidP="000E6236">
      <w:pPr>
        <w:spacing w:line="276" w:lineRule="auto"/>
        <w:ind w:firstLine="709"/>
        <w:jc w:val="both"/>
        <w:rPr>
          <w:sz w:val="26"/>
          <w:szCs w:val="26"/>
        </w:rPr>
      </w:pPr>
      <w:r w:rsidRPr="00FC2BD9">
        <w:rPr>
          <w:sz w:val="26"/>
          <w:szCs w:val="26"/>
        </w:rPr>
        <w:t>Нецелевого использования бюджетных средств не выявлено.</w:t>
      </w:r>
    </w:p>
    <w:p w:rsidR="00FC2BD9" w:rsidRPr="00FC2BD9" w:rsidRDefault="00FC2BD9" w:rsidP="000E6236">
      <w:pPr>
        <w:spacing w:line="276" w:lineRule="auto"/>
        <w:ind w:left="850"/>
        <w:jc w:val="both"/>
        <w:rPr>
          <w:i/>
          <w:iCs/>
          <w:sz w:val="26"/>
          <w:szCs w:val="26"/>
        </w:rPr>
      </w:pPr>
    </w:p>
    <w:p w:rsidR="00FC2BD9" w:rsidRPr="00FC2BD9" w:rsidRDefault="00FC2BD9" w:rsidP="000E6236">
      <w:pPr>
        <w:spacing w:after="120" w:line="276" w:lineRule="auto"/>
        <w:ind w:firstLine="709"/>
        <w:jc w:val="both"/>
        <w:rPr>
          <w:i/>
          <w:iCs/>
          <w:sz w:val="26"/>
          <w:szCs w:val="26"/>
        </w:rPr>
      </w:pPr>
      <w:r w:rsidRPr="00FC2BD9">
        <w:rPr>
          <w:i/>
          <w:iCs/>
          <w:sz w:val="26"/>
          <w:szCs w:val="26"/>
        </w:rPr>
        <w:t>2.2. Результаты контрольных мероприятий:</w:t>
      </w:r>
    </w:p>
    <w:p w:rsidR="00FC2BD9" w:rsidRPr="00FC2BD9" w:rsidRDefault="00FC2BD9" w:rsidP="000E6236">
      <w:pPr>
        <w:spacing w:line="276" w:lineRule="auto"/>
        <w:ind w:firstLine="709"/>
        <w:jc w:val="both"/>
        <w:rPr>
          <w:sz w:val="26"/>
          <w:szCs w:val="26"/>
        </w:rPr>
      </w:pPr>
      <w:r w:rsidRPr="00FC2BD9">
        <w:rPr>
          <w:sz w:val="26"/>
          <w:szCs w:val="26"/>
        </w:rPr>
        <w:t>2.2.1. В 2025 году в соответствии с пунктом 2.1. плана работы проведено контрольное мероприятие: «Внешняя проверка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внешняя проверка отчета об исполнении бюджета муниципального образования город Саяногорск за 2024 год».</w:t>
      </w:r>
    </w:p>
    <w:p w:rsidR="00FC2BD9" w:rsidRPr="00FC2BD9" w:rsidRDefault="00FC2BD9" w:rsidP="000E6236">
      <w:pPr>
        <w:spacing w:line="276" w:lineRule="auto"/>
        <w:ind w:firstLine="709"/>
        <w:jc w:val="both"/>
        <w:rPr>
          <w:sz w:val="26"/>
          <w:szCs w:val="26"/>
        </w:rPr>
      </w:pPr>
      <w:r w:rsidRPr="00FC2BD9">
        <w:rPr>
          <w:sz w:val="26"/>
          <w:szCs w:val="26"/>
        </w:rPr>
        <w:lastRenderedPageBreak/>
        <w:t xml:space="preserve">По итогам проверки восьми объектов выявлено 17 нарушений на сумму  6 564,53 тыс. рублей (в 2024 году – 5 990,41 тыс. рублей) и 12 недостатков на общую сумму </w:t>
      </w:r>
      <w:r w:rsidR="007455DF">
        <w:rPr>
          <w:sz w:val="26"/>
          <w:szCs w:val="26"/>
        </w:rPr>
        <w:t xml:space="preserve">                     </w:t>
      </w:r>
      <w:r w:rsidRPr="00FC2BD9">
        <w:rPr>
          <w:sz w:val="26"/>
          <w:szCs w:val="26"/>
        </w:rPr>
        <w:t>11 499,63 тыс. рублей (в 2024 году – 4 177,6 тыс. рублей). Указанные недостатки связаны с расходами, имеющими признаки неэффективного, неэкономного расходования бюджетных средств в части расходов на оплату судебных издержек, неустоек, пени, административных штрафов в общей сумме 11 499,63 тыс. рублей (в сравнении с 2024 годом данный показатель вырос более</w:t>
      </w:r>
      <w:proofErr w:type="gramStart"/>
      <w:r w:rsidRPr="00FC2BD9">
        <w:rPr>
          <w:sz w:val="26"/>
          <w:szCs w:val="26"/>
        </w:rPr>
        <w:t>,</w:t>
      </w:r>
      <w:proofErr w:type="gramEnd"/>
      <w:r w:rsidRPr="00FC2BD9">
        <w:rPr>
          <w:sz w:val="26"/>
          <w:szCs w:val="26"/>
        </w:rPr>
        <w:t xml:space="preserve"> чем в 2,75 раза (в 2024 году – 4 177,6 тыс. рублей).</w:t>
      </w:r>
    </w:p>
    <w:p w:rsidR="00FC2BD9" w:rsidRPr="00FC2BD9" w:rsidRDefault="00FC2BD9" w:rsidP="000E6236">
      <w:pPr>
        <w:spacing w:after="120" w:line="276" w:lineRule="auto"/>
        <w:ind w:firstLine="709"/>
        <w:jc w:val="both"/>
        <w:rPr>
          <w:sz w:val="26"/>
          <w:szCs w:val="26"/>
        </w:rPr>
      </w:pPr>
      <w:r w:rsidRPr="00FC2BD9">
        <w:rPr>
          <w:sz w:val="26"/>
          <w:szCs w:val="26"/>
        </w:rPr>
        <w:t>По результатам контрольного мероприятия объектам проверки даны рекомендации, а также направлено три представления.</w:t>
      </w:r>
    </w:p>
    <w:p w:rsidR="00FC2BD9" w:rsidRPr="00FC2BD9" w:rsidRDefault="00FC2BD9" w:rsidP="000E6236">
      <w:pPr>
        <w:spacing w:line="276" w:lineRule="auto"/>
        <w:ind w:firstLine="709"/>
        <w:jc w:val="both"/>
        <w:rPr>
          <w:sz w:val="26"/>
          <w:szCs w:val="26"/>
        </w:rPr>
      </w:pPr>
      <w:r w:rsidRPr="00FC2BD9">
        <w:rPr>
          <w:sz w:val="26"/>
          <w:szCs w:val="26"/>
        </w:rPr>
        <w:t xml:space="preserve">2.2.2. В </w:t>
      </w:r>
      <w:proofErr w:type="gramStart"/>
      <w:r w:rsidRPr="00FC2BD9">
        <w:rPr>
          <w:sz w:val="26"/>
          <w:szCs w:val="26"/>
        </w:rPr>
        <w:t>соответствии</w:t>
      </w:r>
      <w:proofErr w:type="gramEnd"/>
      <w:r w:rsidRPr="00FC2BD9">
        <w:rPr>
          <w:sz w:val="26"/>
          <w:szCs w:val="26"/>
        </w:rPr>
        <w:t xml:space="preserve"> с пунктом 2.2. плана работы Контрольно-счетной палаты совместно с прокуратурой г. Саяногорска по поручению Главы муниципального образования город Саяногорск проведено контрольное мероприятие: «Проверка законности и эффективности использования бюджетных средств, направленных в 2024 году на выполнение муниципального задания Муниципальным автономным учреждением «Городские спортивные сооружения» (включая анализ обоснованности начисления заработной платы, </w:t>
      </w:r>
      <w:proofErr w:type="gramStart"/>
      <w:r w:rsidRPr="00FC2BD9">
        <w:rPr>
          <w:sz w:val="26"/>
          <w:szCs w:val="26"/>
        </w:rPr>
        <w:t>контроль за</w:t>
      </w:r>
      <w:proofErr w:type="gramEnd"/>
      <w:r w:rsidRPr="00FC2BD9">
        <w:rPr>
          <w:sz w:val="26"/>
          <w:szCs w:val="26"/>
        </w:rPr>
        <w:t xml:space="preserve"> достоверностью отчетности об исполнении муниципального задания)». </w:t>
      </w:r>
    </w:p>
    <w:p w:rsidR="00FC2BD9" w:rsidRPr="00FC2BD9" w:rsidRDefault="00FC2BD9" w:rsidP="000E6236">
      <w:pPr>
        <w:spacing w:line="276" w:lineRule="auto"/>
        <w:ind w:firstLine="709"/>
        <w:jc w:val="both"/>
        <w:rPr>
          <w:sz w:val="26"/>
          <w:szCs w:val="26"/>
        </w:rPr>
      </w:pPr>
      <w:r w:rsidRPr="00FC2BD9">
        <w:rPr>
          <w:sz w:val="26"/>
          <w:szCs w:val="26"/>
        </w:rPr>
        <w:t>Контрольным мероприятием выявлено 29 нарушений и 19 недостатков на сумму 122,98 тыс. рублей.</w:t>
      </w:r>
    </w:p>
    <w:p w:rsidR="00FC2BD9" w:rsidRPr="00FC2BD9" w:rsidRDefault="00FC2BD9" w:rsidP="000E6236">
      <w:pPr>
        <w:spacing w:line="276" w:lineRule="auto"/>
        <w:ind w:firstLine="708"/>
        <w:jc w:val="both"/>
        <w:rPr>
          <w:iCs/>
          <w:sz w:val="26"/>
          <w:szCs w:val="26"/>
        </w:rPr>
      </w:pPr>
      <w:r w:rsidRPr="00FC2BD9">
        <w:rPr>
          <w:iCs/>
          <w:sz w:val="26"/>
          <w:szCs w:val="26"/>
        </w:rPr>
        <w:t>По результатам контрольного мероприятия Контрольно-счетной палатой направлено два представления, которые содержат перечень предложений и рекомендаций по устранению выявленных нарушений и недостатков.</w:t>
      </w:r>
    </w:p>
    <w:p w:rsidR="00FC2BD9" w:rsidRPr="00FC2BD9" w:rsidRDefault="00FC2BD9" w:rsidP="000E6236">
      <w:pPr>
        <w:spacing w:after="120" w:line="276" w:lineRule="auto"/>
        <w:ind w:firstLine="709"/>
        <w:jc w:val="both"/>
        <w:rPr>
          <w:iCs/>
          <w:sz w:val="26"/>
          <w:szCs w:val="26"/>
        </w:rPr>
      </w:pPr>
      <w:r w:rsidRPr="00FC2BD9">
        <w:rPr>
          <w:iCs/>
          <w:sz w:val="26"/>
          <w:szCs w:val="26"/>
        </w:rPr>
        <w:t xml:space="preserve">Отчет о результатах контрольного мероприятия направлен в прокуратуру города Саяногорска. По результатам анализа отчета прокуратурой города Саяногорска в адрес объекта проверки вынесен протест. </w:t>
      </w:r>
    </w:p>
    <w:p w:rsidR="00FC2BD9" w:rsidRPr="00FC2BD9" w:rsidRDefault="00FC2BD9" w:rsidP="000E6236">
      <w:pPr>
        <w:spacing w:line="276" w:lineRule="auto"/>
        <w:ind w:firstLine="709"/>
        <w:jc w:val="both"/>
        <w:rPr>
          <w:sz w:val="26"/>
          <w:szCs w:val="26"/>
        </w:rPr>
      </w:pPr>
      <w:r w:rsidRPr="00FC2BD9">
        <w:rPr>
          <w:sz w:val="26"/>
          <w:szCs w:val="26"/>
        </w:rPr>
        <w:t xml:space="preserve">2.2.3. В </w:t>
      </w:r>
      <w:proofErr w:type="gramStart"/>
      <w:r w:rsidRPr="00FC2BD9">
        <w:rPr>
          <w:sz w:val="26"/>
          <w:szCs w:val="26"/>
        </w:rPr>
        <w:t>соответствии</w:t>
      </w:r>
      <w:proofErr w:type="gramEnd"/>
      <w:r w:rsidRPr="00FC2BD9">
        <w:rPr>
          <w:sz w:val="26"/>
          <w:szCs w:val="26"/>
        </w:rPr>
        <w:t xml:space="preserve"> с пунктом 2.3. плана работы Контрольно-счетной палаты проведено контрольное мероприятие: «Проверка отдельных вопросов финансово-хозяйственной деятельности Муниципального бюджетного дошкольного образовательного учреждения детского сада № 20 «Дельфин» муниципального образования г. Саяногорск</w:t>
      </w:r>
      <w:r w:rsidR="007B0CBC">
        <w:rPr>
          <w:sz w:val="26"/>
          <w:szCs w:val="26"/>
        </w:rPr>
        <w:t xml:space="preserve">                 </w:t>
      </w:r>
      <w:r w:rsidRPr="00FC2BD9">
        <w:rPr>
          <w:sz w:val="26"/>
          <w:szCs w:val="26"/>
        </w:rPr>
        <w:t xml:space="preserve"> (с проведением аудита в сфере закупок)».</w:t>
      </w:r>
    </w:p>
    <w:p w:rsidR="00FC2BD9" w:rsidRPr="00FC2BD9" w:rsidRDefault="00FC2BD9" w:rsidP="000E6236">
      <w:pPr>
        <w:spacing w:line="276" w:lineRule="auto"/>
        <w:ind w:firstLine="709"/>
        <w:jc w:val="both"/>
        <w:rPr>
          <w:sz w:val="26"/>
          <w:szCs w:val="26"/>
        </w:rPr>
      </w:pPr>
      <w:r w:rsidRPr="00FC2BD9">
        <w:rPr>
          <w:sz w:val="26"/>
          <w:szCs w:val="26"/>
        </w:rPr>
        <w:t xml:space="preserve"> В </w:t>
      </w:r>
      <w:proofErr w:type="gramStart"/>
      <w:r w:rsidRPr="00FC2BD9">
        <w:rPr>
          <w:sz w:val="26"/>
          <w:szCs w:val="26"/>
        </w:rPr>
        <w:t>рамках</w:t>
      </w:r>
      <w:proofErr w:type="gramEnd"/>
      <w:r w:rsidRPr="00FC2BD9">
        <w:rPr>
          <w:sz w:val="26"/>
          <w:szCs w:val="26"/>
        </w:rPr>
        <w:t xml:space="preserve"> контрольного мероприятия выявлено 151 нарушение и 124 недостатка на сумму 7 792,7 тыс. рублей. </w:t>
      </w:r>
    </w:p>
    <w:p w:rsidR="00FC2BD9" w:rsidRPr="00FC2BD9" w:rsidRDefault="00FC2BD9" w:rsidP="000E6236">
      <w:pPr>
        <w:spacing w:line="276" w:lineRule="auto"/>
        <w:ind w:firstLine="708"/>
        <w:jc w:val="both"/>
        <w:rPr>
          <w:sz w:val="26"/>
          <w:szCs w:val="26"/>
        </w:rPr>
      </w:pPr>
      <w:bookmarkStart w:id="2" w:name="_Hlk129614035"/>
      <w:r w:rsidRPr="00FC2BD9">
        <w:rPr>
          <w:sz w:val="26"/>
          <w:szCs w:val="26"/>
        </w:rPr>
        <w:t xml:space="preserve">По результатам контрольного мероприятия Контрольно-счетной палатой муниципального образования город Саяногорск направлено представление МБДОУ д/с «Дельфин», которое содержит перечень предложений и рекомендаций по устранению выявленных нарушений и недостатков. </w:t>
      </w:r>
    </w:p>
    <w:p w:rsidR="00FC2BD9" w:rsidRPr="00FC2BD9" w:rsidRDefault="00FC2BD9" w:rsidP="000E6236">
      <w:pPr>
        <w:spacing w:after="120" w:line="276" w:lineRule="auto"/>
        <w:ind w:firstLine="709"/>
        <w:jc w:val="both"/>
        <w:rPr>
          <w:sz w:val="26"/>
          <w:szCs w:val="26"/>
        </w:rPr>
      </w:pPr>
      <w:r w:rsidRPr="00FC2BD9">
        <w:rPr>
          <w:sz w:val="26"/>
          <w:szCs w:val="26"/>
        </w:rPr>
        <w:t>Отчет о результатах контрольного мероприятия направлен в прокуратуру города Саяногорска. По результатам анализа отчета прокуратурой города Саяногорска в адрес объекта проверки вынесено два протеста на локальные нормативные акты объекта проверки.</w:t>
      </w:r>
    </w:p>
    <w:p w:rsidR="00FC2BD9" w:rsidRPr="00FC2BD9" w:rsidRDefault="00FC2BD9" w:rsidP="000E6236">
      <w:pPr>
        <w:spacing w:line="276" w:lineRule="auto"/>
        <w:ind w:firstLine="708"/>
        <w:jc w:val="both"/>
        <w:rPr>
          <w:sz w:val="26"/>
          <w:szCs w:val="26"/>
        </w:rPr>
      </w:pPr>
      <w:r w:rsidRPr="00FC2BD9">
        <w:rPr>
          <w:sz w:val="26"/>
          <w:szCs w:val="26"/>
        </w:rPr>
        <w:lastRenderedPageBreak/>
        <w:t>Всего по итогам контрольных мероприятий, проведенных в 2025 году, выявлено 197 нарушений на сумму 14 480,21 тыс. рублей, в том числе:</w:t>
      </w:r>
    </w:p>
    <w:p w:rsidR="00FC2BD9" w:rsidRPr="00FC2BD9" w:rsidRDefault="00FC2BD9" w:rsidP="000E6236">
      <w:pPr>
        <w:spacing w:line="276" w:lineRule="auto"/>
        <w:jc w:val="both"/>
        <w:rPr>
          <w:sz w:val="26"/>
          <w:szCs w:val="26"/>
        </w:rPr>
      </w:pPr>
      <w:r w:rsidRPr="00FC2BD9">
        <w:rPr>
          <w:sz w:val="26"/>
          <w:szCs w:val="26"/>
        </w:rPr>
        <w:t xml:space="preserve">          - нарушения исполнения бюджета, </w:t>
      </w:r>
      <w:bookmarkStart w:id="3" w:name="_Hlk128999343"/>
      <w:r w:rsidRPr="00FC2BD9">
        <w:rPr>
          <w:sz w:val="26"/>
          <w:szCs w:val="26"/>
        </w:rPr>
        <w:t>ведения бухгалтерского учета, составления и представления бухгалтерской (финансовой) отчетности</w:t>
      </w:r>
      <w:bookmarkEnd w:id="3"/>
      <w:r w:rsidRPr="00FC2BD9">
        <w:rPr>
          <w:sz w:val="26"/>
          <w:szCs w:val="26"/>
        </w:rPr>
        <w:t xml:space="preserve"> – 113, на общую сумму 9 010,44 тыс. рублей;</w:t>
      </w:r>
    </w:p>
    <w:p w:rsidR="00FC2BD9" w:rsidRPr="00FC2BD9" w:rsidRDefault="00FC2BD9" w:rsidP="000E6236">
      <w:pPr>
        <w:spacing w:line="276" w:lineRule="auto"/>
        <w:jc w:val="both"/>
        <w:rPr>
          <w:sz w:val="26"/>
          <w:szCs w:val="26"/>
        </w:rPr>
      </w:pPr>
      <w:r w:rsidRPr="00FC2BD9">
        <w:rPr>
          <w:color w:val="FF0000"/>
          <w:sz w:val="26"/>
          <w:szCs w:val="26"/>
        </w:rPr>
        <w:t xml:space="preserve">   </w:t>
      </w:r>
      <w:r w:rsidRPr="00FC2BD9">
        <w:rPr>
          <w:sz w:val="26"/>
          <w:szCs w:val="26"/>
        </w:rPr>
        <w:tab/>
        <w:t>- нарушения при осуществлении муниципальных закупок и закупок отдельными видами юридических лиц – 51, на сумму 5 469,77 тыс. рублей;</w:t>
      </w:r>
    </w:p>
    <w:p w:rsidR="00FC2BD9" w:rsidRPr="00FC2BD9" w:rsidRDefault="00FC2BD9" w:rsidP="000E6236">
      <w:pPr>
        <w:spacing w:line="276" w:lineRule="auto"/>
        <w:ind w:firstLine="709"/>
        <w:jc w:val="both"/>
        <w:rPr>
          <w:sz w:val="26"/>
          <w:szCs w:val="26"/>
        </w:rPr>
      </w:pPr>
      <w:r w:rsidRPr="00FC2BD9">
        <w:rPr>
          <w:sz w:val="26"/>
          <w:szCs w:val="26"/>
        </w:rPr>
        <w:t>-  иные нарушения без денежного/стоимостного выражения - 33.</w:t>
      </w:r>
    </w:p>
    <w:p w:rsidR="00FC2BD9" w:rsidRPr="00FC2BD9" w:rsidRDefault="00FC2BD9" w:rsidP="000E6236">
      <w:pPr>
        <w:spacing w:line="276" w:lineRule="auto"/>
        <w:jc w:val="both"/>
        <w:rPr>
          <w:color w:val="FF0000"/>
          <w:sz w:val="26"/>
          <w:szCs w:val="26"/>
        </w:rPr>
      </w:pPr>
      <w:r w:rsidRPr="00FC2BD9">
        <w:rPr>
          <w:color w:val="FF0000"/>
          <w:sz w:val="26"/>
          <w:szCs w:val="26"/>
        </w:rPr>
        <w:tab/>
      </w:r>
    </w:p>
    <w:p w:rsidR="00FC2BD9" w:rsidRPr="00FC2BD9" w:rsidRDefault="00FC2BD9" w:rsidP="000E6236">
      <w:pPr>
        <w:spacing w:line="276" w:lineRule="auto"/>
        <w:jc w:val="center"/>
        <w:rPr>
          <w:b/>
          <w:i/>
          <w:sz w:val="26"/>
          <w:szCs w:val="26"/>
        </w:rPr>
      </w:pPr>
      <w:r w:rsidRPr="00FC2BD9">
        <w:rPr>
          <w:b/>
          <w:i/>
          <w:sz w:val="26"/>
          <w:szCs w:val="26"/>
        </w:rPr>
        <w:t>Выявленные нарушения по результатам контрольных мероприятий</w:t>
      </w:r>
    </w:p>
    <w:p w:rsidR="00FC2BD9" w:rsidRPr="00FC2BD9" w:rsidRDefault="00FC2BD9" w:rsidP="000E6236">
      <w:pPr>
        <w:spacing w:after="120" w:line="276" w:lineRule="auto"/>
        <w:jc w:val="center"/>
        <w:rPr>
          <w:b/>
          <w:i/>
          <w:sz w:val="26"/>
          <w:szCs w:val="26"/>
        </w:rPr>
      </w:pPr>
      <w:r w:rsidRPr="00FC2BD9">
        <w:rPr>
          <w:b/>
          <w:i/>
          <w:sz w:val="26"/>
          <w:szCs w:val="26"/>
        </w:rPr>
        <w:t>в 2025 году</w:t>
      </w:r>
      <w:proofErr w:type="gramStart"/>
      <w:r w:rsidRPr="00FC2BD9">
        <w:rPr>
          <w:b/>
          <w:i/>
          <w:sz w:val="26"/>
          <w:szCs w:val="26"/>
        </w:rPr>
        <w:t xml:space="preserve"> (%):</w:t>
      </w:r>
      <w:proofErr w:type="gramEnd"/>
    </w:p>
    <w:p w:rsidR="00FC2BD9" w:rsidRPr="00FC2BD9" w:rsidRDefault="00FC2BD9" w:rsidP="000E6236">
      <w:pPr>
        <w:spacing w:after="120" w:line="276" w:lineRule="auto"/>
        <w:jc w:val="center"/>
        <w:rPr>
          <w:b/>
          <w:i/>
          <w:sz w:val="26"/>
          <w:szCs w:val="26"/>
        </w:rPr>
      </w:pPr>
      <w:r w:rsidRPr="00FC2BD9">
        <w:rPr>
          <w:noProof/>
          <w:sz w:val="26"/>
          <w:szCs w:val="26"/>
        </w:rPr>
        <w:drawing>
          <wp:inline distT="0" distB="0" distL="0" distR="0" wp14:anchorId="1137C4A1" wp14:editId="237F1F45">
            <wp:extent cx="5981700" cy="3057525"/>
            <wp:effectExtent l="0" t="0" r="19050" b="952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2BD9" w:rsidRPr="00FC2BD9" w:rsidRDefault="00FC2BD9" w:rsidP="000E6236">
      <w:pPr>
        <w:spacing w:line="276" w:lineRule="auto"/>
        <w:jc w:val="center"/>
        <w:rPr>
          <w:b/>
          <w:i/>
          <w:sz w:val="26"/>
          <w:szCs w:val="26"/>
        </w:rPr>
      </w:pPr>
    </w:p>
    <w:p w:rsidR="00FC2BD9" w:rsidRPr="00FC2BD9" w:rsidRDefault="00FC2BD9" w:rsidP="000E6236">
      <w:pPr>
        <w:spacing w:line="276" w:lineRule="auto"/>
        <w:ind w:firstLine="709"/>
        <w:jc w:val="both"/>
        <w:rPr>
          <w:sz w:val="26"/>
          <w:szCs w:val="26"/>
        </w:rPr>
      </w:pPr>
      <w:r w:rsidRPr="00FC2BD9">
        <w:rPr>
          <w:sz w:val="26"/>
          <w:szCs w:val="26"/>
        </w:rPr>
        <w:t xml:space="preserve">Объектами контрольных мероприятий устранено 72 из 72 подлежащих к устранению нарушений на сумму 6 564,53 тыс. рублей, основные из которых допущены при ведении бухгалтерского учета, составления и представления бухгалтерской (финансовой) отчетности (уточнение показателей бухгалтерской отчетности и внесение изменений в регистры бухгалтерского учета).    </w:t>
      </w:r>
    </w:p>
    <w:p w:rsidR="00FC2BD9" w:rsidRPr="00FC2BD9" w:rsidRDefault="00FC2BD9" w:rsidP="000E6236">
      <w:pPr>
        <w:tabs>
          <w:tab w:val="left" w:pos="709"/>
        </w:tabs>
        <w:spacing w:line="276" w:lineRule="auto"/>
        <w:jc w:val="both"/>
        <w:rPr>
          <w:sz w:val="26"/>
          <w:szCs w:val="26"/>
        </w:rPr>
      </w:pPr>
      <w:r w:rsidRPr="00FC2BD9">
        <w:rPr>
          <w:color w:val="FF0000"/>
          <w:sz w:val="26"/>
          <w:szCs w:val="26"/>
        </w:rPr>
        <w:tab/>
      </w:r>
      <w:r w:rsidRPr="00FC2BD9">
        <w:rPr>
          <w:sz w:val="26"/>
          <w:szCs w:val="26"/>
        </w:rPr>
        <w:t>По результатам контрольных мероприятий Контрольно-счетной палатой внесено 78 предложений и рекомендаций, которые учтены и (или) реализованы в полном объеме.</w:t>
      </w:r>
    </w:p>
    <w:p w:rsidR="00FC2BD9" w:rsidRPr="00FC2BD9" w:rsidRDefault="00FC2BD9" w:rsidP="000E6236">
      <w:pPr>
        <w:tabs>
          <w:tab w:val="left" w:pos="709"/>
        </w:tabs>
        <w:spacing w:line="276" w:lineRule="auto"/>
        <w:jc w:val="both"/>
        <w:rPr>
          <w:sz w:val="26"/>
          <w:szCs w:val="26"/>
        </w:rPr>
      </w:pPr>
      <w:r w:rsidRPr="00FC2BD9">
        <w:rPr>
          <w:sz w:val="26"/>
          <w:szCs w:val="26"/>
        </w:rPr>
        <w:tab/>
        <w:t>Всего, по результатам контрольных мероприятий, Контрольно-счетной палатой внесено 6 представлений, привлечено к дисциплинарной ответственности   10 должностных лиц.</w:t>
      </w:r>
      <w:bookmarkEnd w:id="2"/>
      <w:r w:rsidRPr="00FC2BD9">
        <w:rPr>
          <w:sz w:val="26"/>
          <w:szCs w:val="26"/>
        </w:rPr>
        <w:t xml:space="preserve"> Прокуратурой города Саяногорска вынесено три протеста.</w:t>
      </w:r>
    </w:p>
    <w:p w:rsidR="00FC2BD9" w:rsidRDefault="00FC2BD9" w:rsidP="000E6236">
      <w:pPr>
        <w:tabs>
          <w:tab w:val="left" w:pos="709"/>
        </w:tabs>
        <w:spacing w:line="276" w:lineRule="auto"/>
        <w:jc w:val="both"/>
        <w:rPr>
          <w:sz w:val="26"/>
          <w:szCs w:val="26"/>
        </w:rPr>
      </w:pPr>
    </w:p>
    <w:p w:rsidR="000E6236" w:rsidRDefault="000E6236" w:rsidP="000E6236">
      <w:pPr>
        <w:tabs>
          <w:tab w:val="left" w:pos="709"/>
        </w:tabs>
        <w:spacing w:line="276" w:lineRule="auto"/>
        <w:jc w:val="both"/>
        <w:rPr>
          <w:sz w:val="26"/>
          <w:szCs w:val="26"/>
        </w:rPr>
      </w:pPr>
    </w:p>
    <w:p w:rsidR="000E6236" w:rsidRPr="00FC2BD9" w:rsidRDefault="000E6236" w:rsidP="000E6236">
      <w:pPr>
        <w:tabs>
          <w:tab w:val="left" w:pos="709"/>
        </w:tabs>
        <w:spacing w:line="276" w:lineRule="auto"/>
        <w:jc w:val="both"/>
        <w:rPr>
          <w:sz w:val="26"/>
          <w:szCs w:val="26"/>
        </w:rPr>
      </w:pPr>
    </w:p>
    <w:p w:rsidR="00FC2BD9" w:rsidRPr="00FC2BD9" w:rsidRDefault="00FC2BD9" w:rsidP="000E6236">
      <w:pPr>
        <w:spacing w:after="120" w:line="276" w:lineRule="auto"/>
        <w:jc w:val="both"/>
        <w:rPr>
          <w:i/>
          <w:sz w:val="26"/>
          <w:szCs w:val="26"/>
        </w:rPr>
      </w:pPr>
      <w:r w:rsidRPr="00FC2BD9">
        <w:rPr>
          <w:sz w:val="26"/>
          <w:szCs w:val="26"/>
        </w:rPr>
        <w:tab/>
      </w:r>
      <w:r w:rsidRPr="00FC2BD9">
        <w:rPr>
          <w:i/>
          <w:sz w:val="26"/>
          <w:szCs w:val="26"/>
        </w:rPr>
        <w:t>2.3. Результаты экспертно-аналитических мероприятий:</w:t>
      </w:r>
    </w:p>
    <w:p w:rsidR="00FC2BD9" w:rsidRPr="00FC2BD9" w:rsidRDefault="00FC2BD9" w:rsidP="000E6236">
      <w:pPr>
        <w:spacing w:line="276" w:lineRule="auto"/>
        <w:ind w:firstLine="708"/>
        <w:jc w:val="both"/>
        <w:rPr>
          <w:sz w:val="26"/>
          <w:szCs w:val="26"/>
        </w:rPr>
      </w:pPr>
      <w:r w:rsidRPr="00FC2BD9">
        <w:rPr>
          <w:sz w:val="26"/>
          <w:szCs w:val="26"/>
        </w:rPr>
        <w:lastRenderedPageBreak/>
        <w:t xml:space="preserve">В 2025 году проведены тематические экспертно-аналитические мероприятия в казенных и автономных учреждениях, а именно: </w:t>
      </w:r>
    </w:p>
    <w:p w:rsidR="00FC2BD9" w:rsidRPr="00FC2BD9" w:rsidRDefault="00FC2BD9" w:rsidP="000E6236">
      <w:pPr>
        <w:spacing w:line="276" w:lineRule="auto"/>
        <w:ind w:firstLine="709"/>
        <w:jc w:val="both"/>
        <w:rPr>
          <w:rFonts w:cs="Calibri"/>
          <w:sz w:val="26"/>
          <w:szCs w:val="26"/>
        </w:rPr>
      </w:pPr>
      <w:r w:rsidRPr="00FC2BD9">
        <w:rPr>
          <w:sz w:val="26"/>
          <w:szCs w:val="26"/>
        </w:rPr>
        <w:t>- «</w:t>
      </w:r>
      <w:r w:rsidRPr="00FC2BD9">
        <w:rPr>
          <w:rFonts w:cs="Calibri"/>
          <w:sz w:val="26"/>
          <w:szCs w:val="26"/>
        </w:rPr>
        <w:t>Анализ штатного состава и численности сотрудников муниципальных бюджетных учреждений образования, культуры и спорта муниципального образования город Саяногорск».</w:t>
      </w:r>
    </w:p>
    <w:p w:rsidR="00FC2BD9" w:rsidRPr="00FC2BD9" w:rsidRDefault="00FC2BD9" w:rsidP="000E6236">
      <w:pPr>
        <w:spacing w:line="276" w:lineRule="auto"/>
        <w:ind w:firstLine="709"/>
        <w:jc w:val="both"/>
        <w:rPr>
          <w:rFonts w:cs="Calibri"/>
          <w:sz w:val="26"/>
          <w:szCs w:val="26"/>
        </w:rPr>
      </w:pPr>
      <w:r w:rsidRPr="00FC2BD9">
        <w:rPr>
          <w:rFonts w:cs="Calibri"/>
          <w:sz w:val="26"/>
          <w:szCs w:val="26"/>
        </w:rPr>
        <w:t xml:space="preserve">  Экспертно-аналитическое мероприятие проводилось совместно                                       с прокуратурой города Саяногорска.</w:t>
      </w:r>
    </w:p>
    <w:p w:rsidR="00FC2BD9" w:rsidRPr="00FC2BD9" w:rsidRDefault="00FC2BD9" w:rsidP="000E6236">
      <w:pPr>
        <w:spacing w:line="276" w:lineRule="auto"/>
        <w:ind w:firstLine="709"/>
        <w:jc w:val="both"/>
        <w:rPr>
          <w:rFonts w:cs="Calibri"/>
          <w:sz w:val="26"/>
          <w:szCs w:val="26"/>
        </w:rPr>
      </w:pPr>
      <w:r w:rsidRPr="00FC2BD9">
        <w:rPr>
          <w:rFonts w:cs="Calibri"/>
          <w:sz w:val="26"/>
          <w:szCs w:val="26"/>
        </w:rPr>
        <w:t>Всего по итогам экспертно-аналитического мероприятия выявлено 27 нарушений, 15 недостатков.</w:t>
      </w:r>
    </w:p>
    <w:p w:rsidR="00FC2BD9" w:rsidRPr="00FC2BD9" w:rsidRDefault="00FC2BD9" w:rsidP="000E6236">
      <w:pPr>
        <w:spacing w:line="276" w:lineRule="auto"/>
        <w:ind w:firstLine="709"/>
        <w:jc w:val="both"/>
        <w:rPr>
          <w:rFonts w:cs="Calibri"/>
          <w:sz w:val="26"/>
          <w:szCs w:val="26"/>
        </w:rPr>
      </w:pPr>
      <w:r w:rsidRPr="00FC2BD9">
        <w:rPr>
          <w:rFonts w:cs="Calibri"/>
          <w:sz w:val="26"/>
          <w:szCs w:val="26"/>
        </w:rPr>
        <w:t>Контрольно-счетной палатой по результатам экспертно-аналитического мероприятия сформированы предложения по устранению выявленных нарушений.</w:t>
      </w:r>
    </w:p>
    <w:p w:rsidR="00FC2BD9" w:rsidRPr="00FC2BD9" w:rsidRDefault="00FC2BD9" w:rsidP="000E6236">
      <w:pPr>
        <w:spacing w:line="276" w:lineRule="auto"/>
        <w:ind w:firstLine="709"/>
        <w:jc w:val="both"/>
        <w:rPr>
          <w:rFonts w:cs="Calibri"/>
          <w:sz w:val="26"/>
          <w:szCs w:val="26"/>
        </w:rPr>
      </w:pPr>
      <w:r w:rsidRPr="00FC2BD9">
        <w:rPr>
          <w:rFonts w:cs="Calibri"/>
          <w:sz w:val="26"/>
          <w:szCs w:val="26"/>
        </w:rPr>
        <w:t xml:space="preserve">Прокуратурой города </w:t>
      </w:r>
      <w:proofErr w:type="gramStart"/>
      <w:r w:rsidRPr="00FC2BD9">
        <w:rPr>
          <w:rFonts w:cs="Calibri"/>
          <w:sz w:val="26"/>
          <w:szCs w:val="26"/>
        </w:rPr>
        <w:t>Саяногорска</w:t>
      </w:r>
      <w:proofErr w:type="gramEnd"/>
      <w:r w:rsidRPr="00FC2BD9">
        <w:rPr>
          <w:rFonts w:cs="Calibri"/>
          <w:sz w:val="26"/>
          <w:szCs w:val="26"/>
        </w:rPr>
        <w:t xml:space="preserve"> по результатам анализа представленных Контрольно-счетной палатой заключений внесены представления в адрес четырех учреждений. Привлечено к дисциплинарной ответственности   два должностных лица.</w:t>
      </w:r>
    </w:p>
    <w:p w:rsidR="00FC2BD9" w:rsidRPr="00FC2BD9" w:rsidRDefault="00FC2BD9" w:rsidP="000E6236">
      <w:pPr>
        <w:spacing w:line="276" w:lineRule="auto"/>
        <w:ind w:firstLine="709"/>
        <w:jc w:val="both"/>
        <w:rPr>
          <w:sz w:val="26"/>
          <w:szCs w:val="26"/>
        </w:rPr>
      </w:pPr>
      <w:r w:rsidRPr="00FC2BD9">
        <w:rPr>
          <w:sz w:val="26"/>
          <w:szCs w:val="26"/>
        </w:rPr>
        <w:t>- «Анализ эффективности использования бюджетных средств, направленных на реализацию муниципальной программы «Развитие сельских территорий муниципального образования город Саяногорск» в 2024 году».</w:t>
      </w:r>
    </w:p>
    <w:p w:rsidR="00FC2BD9" w:rsidRPr="00FC2BD9" w:rsidRDefault="00FC2BD9" w:rsidP="000E6236">
      <w:pPr>
        <w:spacing w:line="276" w:lineRule="auto"/>
        <w:ind w:firstLine="709"/>
        <w:jc w:val="both"/>
        <w:rPr>
          <w:sz w:val="26"/>
          <w:szCs w:val="26"/>
        </w:rPr>
      </w:pPr>
      <w:r w:rsidRPr="00FC2BD9">
        <w:rPr>
          <w:sz w:val="26"/>
          <w:szCs w:val="26"/>
        </w:rPr>
        <w:t>Всего по итогам экспертно-аналитического мероприятия выявлено 10 нарушений, 16 недостатков.</w:t>
      </w:r>
    </w:p>
    <w:p w:rsidR="00FC2BD9" w:rsidRPr="00FC2BD9" w:rsidRDefault="00FC2BD9" w:rsidP="000E6236">
      <w:pPr>
        <w:spacing w:line="276" w:lineRule="auto"/>
        <w:ind w:firstLine="709"/>
        <w:jc w:val="both"/>
        <w:rPr>
          <w:sz w:val="26"/>
          <w:szCs w:val="26"/>
        </w:rPr>
      </w:pPr>
      <w:r w:rsidRPr="00FC2BD9">
        <w:rPr>
          <w:sz w:val="26"/>
          <w:szCs w:val="26"/>
        </w:rPr>
        <w:t>Кроме того, выявлен</w:t>
      </w:r>
      <w:r w:rsidR="007B0CBC">
        <w:rPr>
          <w:sz w:val="26"/>
          <w:szCs w:val="26"/>
        </w:rPr>
        <w:t xml:space="preserve"> </w:t>
      </w:r>
      <w:r w:rsidRPr="00FC2BD9">
        <w:rPr>
          <w:sz w:val="26"/>
          <w:szCs w:val="26"/>
        </w:rPr>
        <w:t xml:space="preserve">факт неэффективного использования бюджетных средств на сумму 3,45 тыс. рублей, в части выполнения работ по реконструкции и выносу трассы напорного канализационного коллектора от КНС-1 до очистных сооружений </w:t>
      </w:r>
      <w:proofErr w:type="spellStart"/>
      <w:r w:rsidRPr="00FC2BD9">
        <w:rPr>
          <w:sz w:val="26"/>
          <w:szCs w:val="26"/>
        </w:rPr>
        <w:t>рп</w:t>
      </w:r>
      <w:proofErr w:type="spellEnd"/>
      <w:r w:rsidRPr="00FC2BD9">
        <w:rPr>
          <w:sz w:val="26"/>
          <w:szCs w:val="26"/>
        </w:rPr>
        <w:t>. Майна по ул. Промышленная.</w:t>
      </w:r>
    </w:p>
    <w:p w:rsidR="00FC2BD9" w:rsidRPr="00FC2BD9" w:rsidRDefault="00FC2BD9" w:rsidP="000E6236">
      <w:pPr>
        <w:spacing w:line="276" w:lineRule="auto"/>
        <w:ind w:firstLine="709"/>
        <w:jc w:val="both"/>
        <w:rPr>
          <w:sz w:val="26"/>
          <w:szCs w:val="26"/>
        </w:rPr>
      </w:pPr>
      <w:r w:rsidRPr="00FC2BD9">
        <w:rPr>
          <w:sz w:val="26"/>
          <w:szCs w:val="26"/>
        </w:rPr>
        <w:t>Контрольно-счетной палатой по результатам экспертно-аналитического мероприятия сформированы предложения по устранению выявленных нарушений.</w:t>
      </w:r>
    </w:p>
    <w:p w:rsidR="00FC2BD9" w:rsidRPr="00FC2BD9" w:rsidRDefault="00FC2BD9" w:rsidP="000E6236">
      <w:pPr>
        <w:spacing w:after="120" w:line="276" w:lineRule="auto"/>
        <w:ind w:firstLine="709"/>
        <w:jc w:val="both"/>
        <w:rPr>
          <w:sz w:val="26"/>
          <w:szCs w:val="26"/>
        </w:rPr>
      </w:pPr>
      <w:r w:rsidRPr="00FC2BD9">
        <w:rPr>
          <w:sz w:val="26"/>
          <w:szCs w:val="26"/>
        </w:rPr>
        <w:t>Прокуратурой города Саяногорска по результатам анализа заключения Контрольно-счетной палаты внесено представление в адрес объекта проверки.</w:t>
      </w:r>
    </w:p>
    <w:p w:rsidR="00FC2BD9" w:rsidRPr="00FC2BD9" w:rsidRDefault="00FC2BD9" w:rsidP="000E6236">
      <w:pPr>
        <w:spacing w:line="276" w:lineRule="auto"/>
        <w:ind w:firstLine="708"/>
        <w:jc w:val="both"/>
        <w:rPr>
          <w:sz w:val="26"/>
          <w:szCs w:val="26"/>
        </w:rPr>
      </w:pPr>
      <w:r w:rsidRPr="00FC2BD9">
        <w:rPr>
          <w:sz w:val="26"/>
          <w:szCs w:val="26"/>
        </w:rPr>
        <w:t>Всего по результатам тематических экспертно-аналитических мероприятий, проведенных Контрольно-счетной палатой в 2025 году, выявлено 37 нарушений на сумму 18 928,7 тыс. рублей, в том числе:</w:t>
      </w:r>
    </w:p>
    <w:p w:rsidR="00FC2BD9" w:rsidRPr="00FC2BD9" w:rsidRDefault="00FC2BD9" w:rsidP="000E6236">
      <w:pPr>
        <w:spacing w:line="276" w:lineRule="auto"/>
        <w:ind w:firstLine="709"/>
        <w:jc w:val="both"/>
        <w:rPr>
          <w:sz w:val="26"/>
          <w:szCs w:val="26"/>
        </w:rPr>
      </w:pPr>
      <w:r w:rsidRPr="00FC2BD9">
        <w:rPr>
          <w:sz w:val="26"/>
          <w:szCs w:val="26"/>
        </w:rPr>
        <w:t>- нарушения при осуществлении государственных (муниципальных) закупок и закупок отдельными видами юридических лиц – 3, на сумму   18 928,7 тыс. рублей;</w:t>
      </w:r>
    </w:p>
    <w:p w:rsidR="00FC2BD9" w:rsidRPr="00FC2BD9" w:rsidRDefault="00FC2BD9" w:rsidP="000E6236">
      <w:pPr>
        <w:spacing w:line="276" w:lineRule="auto"/>
        <w:ind w:firstLine="709"/>
        <w:jc w:val="both"/>
        <w:rPr>
          <w:sz w:val="26"/>
          <w:szCs w:val="26"/>
        </w:rPr>
      </w:pPr>
      <w:r w:rsidRPr="00FC2BD9">
        <w:rPr>
          <w:sz w:val="26"/>
          <w:szCs w:val="26"/>
        </w:rPr>
        <w:t>- иные нарушения – 34, без денежного/стоимостного выражения.</w:t>
      </w:r>
    </w:p>
    <w:p w:rsidR="00FC2BD9" w:rsidRPr="00FC2BD9" w:rsidRDefault="00FC2BD9" w:rsidP="000E6236">
      <w:pPr>
        <w:spacing w:line="276" w:lineRule="auto"/>
        <w:ind w:firstLine="709"/>
        <w:jc w:val="both"/>
        <w:rPr>
          <w:sz w:val="26"/>
          <w:szCs w:val="26"/>
        </w:rPr>
      </w:pPr>
    </w:p>
    <w:p w:rsidR="00FC2BD9" w:rsidRDefault="00FC2BD9" w:rsidP="000E6236">
      <w:pPr>
        <w:spacing w:line="276" w:lineRule="auto"/>
        <w:ind w:firstLine="709"/>
        <w:jc w:val="both"/>
        <w:rPr>
          <w:sz w:val="26"/>
          <w:szCs w:val="26"/>
        </w:rPr>
      </w:pPr>
    </w:p>
    <w:p w:rsidR="000E6236" w:rsidRDefault="000E6236" w:rsidP="000E6236">
      <w:pPr>
        <w:spacing w:line="276" w:lineRule="auto"/>
        <w:ind w:firstLine="709"/>
        <w:jc w:val="both"/>
        <w:rPr>
          <w:sz w:val="26"/>
          <w:szCs w:val="26"/>
        </w:rPr>
      </w:pPr>
    </w:p>
    <w:p w:rsidR="000E6236" w:rsidRDefault="000E6236" w:rsidP="000E6236">
      <w:pPr>
        <w:spacing w:line="276" w:lineRule="auto"/>
        <w:ind w:firstLine="709"/>
        <w:jc w:val="both"/>
        <w:rPr>
          <w:sz w:val="26"/>
          <w:szCs w:val="26"/>
        </w:rPr>
      </w:pPr>
    </w:p>
    <w:p w:rsidR="000E6236" w:rsidRPr="00FC2BD9" w:rsidRDefault="000E6236" w:rsidP="000E6236">
      <w:pPr>
        <w:spacing w:line="276" w:lineRule="auto"/>
        <w:ind w:firstLine="709"/>
        <w:jc w:val="both"/>
        <w:rPr>
          <w:sz w:val="26"/>
          <w:szCs w:val="26"/>
        </w:rPr>
      </w:pPr>
    </w:p>
    <w:p w:rsidR="00FC2BD9" w:rsidRPr="00FC2BD9" w:rsidRDefault="00FC2BD9" w:rsidP="000E6236">
      <w:pPr>
        <w:spacing w:line="276" w:lineRule="auto"/>
        <w:jc w:val="center"/>
        <w:rPr>
          <w:b/>
          <w:i/>
          <w:sz w:val="26"/>
          <w:szCs w:val="26"/>
        </w:rPr>
      </w:pPr>
      <w:r w:rsidRPr="00FC2BD9">
        <w:rPr>
          <w:b/>
          <w:i/>
          <w:sz w:val="26"/>
          <w:szCs w:val="26"/>
        </w:rPr>
        <w:t>Выявленные нарушения по результатам тематических экспертно-аналитических мероприятий в 2025 году</w:t>
      </w:r>
      <w:proofErr w:type="gramStart"/>
      <w:r w:rsidRPr="00FC2BD9">
        <w:rPr>
          <w:b/>
          <w:i/>
          <w:sz w:val="26"/>
          <w:szCs w:val="26"/>
        </w:rPr>
        <w:t xml:space="preserve"> (%):</w:t>
      </w:r>
      <w:proofErr w:type="gramEnd"/>
    </w:p>
    <w:p w:rsidR="00FC2BD9" w:rsidRPr="00FC2BD9" w:rsidRDefault="00FC2BD9" w:rsidP="000E6236">
      <w:pPr>
        <w:spacing w:line="276" w:lineRule="auto"/>
        <w:jc w:val="center"/>
        <w:rPr>
          <w:b/>
          <w:i/>
          <w:sz w:val="26"/>
          <w:szCs w:val="26"/>
        </w:rPr>
      </w:pPr>
    </w:p>
    <w:p w:rsidR="00FC2BD9" w:rsidRPr="00FC2BD9" w:rsidRDefault="00FC2BD9" w:rsidP="000E6236">
      <w:pPr>
        <w:spacing w:line="276" w:lineRule="auto"/>
        <w:jc w:val="center"/>
        <w:rPr>
          <w:color w:val="FF0000"/>
          <w:sz w:val="26"/>
          <w:szCs w:val="26"/>
        </w:rPr>
      </w:pPr>
      <w:r w:rsidRPr="00FC2BD9">
        <w:rPr>
          <w:noProof/>
          <w:sz w:val="26"/>
          <w:szCs w:val="26"/>
        </w:rPr>
        <w:object w:dxaOrig="9380" w:dyaOrig="4340">
          <v:shape id="Диаграмма 1" o:spid="_x0000_i1026" type="#_x0000_t75" style="width:468.3pt;height:216.65pt;visibility:visible" o:ole="">
            <v:imagedata r:id="rId13" o:title=""/>
            <o:lock v:ext="edit" aspectratio="f"/>
          </v:shape>
          <o:OLEObject Type="Embed" ProgID="Excel.Sheet.8" ShapeID="Диаграмма 1" DrawAspect="Content" ObjectID="_1833521291" r:id="rId14">
            <o:FieldCodes>\s</o:FieldCodes>
          </o:OLEObject>
        </w:object>
      </w:r>
    </w:p>
    <w:p w:rsidR="00FC2BD9" w:rsidRPr="00FC2BD9" w:rsidRDefault="00FC2BD9" w:rsidP="000E6236">
      <w:pPr>
        <w:spacing w:line="276" w:lineRule="auto"/>
        <w:ind w:firstLine="709"/>
        <w:jc w:val="both"/>
        <w:rPr>
          <w:color w:val="FF0000"/>
          <w:sz w:val="26"/>
          <w:szCs w:val="26"/>
        </w:rPr>
      </w:pPr>
    </w:p>
    <w:p w:rsidR="00FC2BD9" w:rsidRPr="00FC2BD9" w:rsidRDefault="00FC2BD9" w:rsidP="000E6236">
      <w:pPr>
        <w:spacing w:after="120" w:line="276" w:lineRule="auto"/>
        <w:ind w:firstLine="709"/>
        <w:jc w:val="both"/>
        <w:rPr>
          <w:sz w:val="26"/>
          <w:szCs w:val="26"/>
        </w:rPr>
      </w:pPr>
      <w:r w:rsidRPr="00FC2BD9">
        <w:rPr>
          <w:sz w:val="26"/>
          <w:szCs w:val="26"/>
        </w:rPr>
        <w:t xml:space="preserve">По результатам тематических экспертно-аналитических мероприятий Контрольно-счетной палатой внесено 24 предложения и рекомендации. Все предложения и рекомендации учтены и (или) реализованы.  </w:t>
      </w:r>
    </w:p>
    <w:p w:rsidR="00FC2BD9" w:rsidRPr="00FC2BD9" w:rsidRDefault="00FC2BD9" w:rsidP="000E6236">
      <w:pPr>
        <w:spacing w:after="120" w:line="276" w:lineRule="auto"/>
        <w:ind w:firstLine="709"/>
        <w:jc w:val="both"/>
        <w:rPr>
          <w:sz w:val="26"/>
          <w:szCs w:val="26"/>
        </w:rPr>
      </w:pPr>
      <w:r w:rsidRPr="00FC2BD9">
        <w:rPr>
          <w:sz w:val="26"/>
          <w:szCs w:val="26"/>
        </w:rPr>
        <w:t xml:space="preserve">В </w:t>
      </w:r>
      <w:proofErr w:type="gramStart"/>
      <w:r w:rsidRPr="00FC2BD9">
        <w:rPr>
          <w:sz w:val="26"/>
          <w:szCs w:val="26"/>
        </w:rPr>
        <w:t>первом</w:t>
      </w:r>
      <w:proofErr w:type="gramEnd"/>
      <w:r w:rsidRPr="00FC2BD9">
        <w:rPr>
          <w:sz w:val="26"/>
          <w:szCs w:val="26"/>
        </w:rPr>
        <w:t xml:space="preserve"> квартале 2025 года, в рамках экспертно-аналитической деятельности, проведен анализ полноты и эффективности реализации выводов и предложений по результатам контрольных и экспертно-аналитических мероприятий, проведенных в 2024 году. Результат оценки контрольных и экспертно-аналитических мероприятий отражен в отчете о деятельности Контрольно-счетной палаты за 2024 год.</w:t>
      </w:r>
    </w:p>
    <w:p w:rsidR="00FC2BD9" w:rsidRPr="00FC2BD9" w:rsidRDefault="00FC2BD9" w:rsidP="000E6236">
      <w:pPr>
        <w:spacing w:after="120" w:line="276" w:lineRule="auto"/>
        <w:ind w:firstLine="709"/>
        <w:jc w:val="both"/>
        <w:rPr>
          <w:sz w:val="26"/>
          <w:szCs w:val="26"/>
        </w:rPr>
      </w:pPr>
      <w:r w:rsidRPr="00FC2BD9">
        <w:rPr>
          <w:sz w:val="26"/>
          <w:szCs w:val="26"/>
        </w:rPr>
        <w:t xml:space="preserve">В </w:t>
      </w:r>
      <w:proofErr w:type="gramStart"/>
      <w:r w:rsidRPr="00FC2BD9">
        <w:rPr>
          <w:sz w:val="26"/>
          <w:szCs w:val="26"/>
        </w:rPr>
        <w:t>соответствии</w:t>
      </w:r>
      <w:proofErr w:type="gramEnd"/>
      <w:r w:rsidRPr="00FC2BD9">
        <w:rPr>
          <w:sz w:val="26"/>
          <w:szCs w:val="26"/>
        </w:rPr>
        <w:t xml:space="preserve"> с требованиями Бюджетного кодекса Российской Федерации, в рамках экспертно-аналитической деятельности, проведена внешняя проверка Отчета об исполнении бюджета   муниципального образования город Саяногорск за 2024 год. По результатам внешней проверки установлено, что показатели исполнения бюджета подтверждаются данными консолидированной бюджетной отчетности главных администраторов бюджетных средств и данными Управления Федерального казначейства по Республики Хакасия. Сведения в части дебиторской и кредиторской задолженностей составлены на основании данных главных администраторов бюджетных средств и данных УФНС России по Республике Хакасия.</w:t>
      </w:r>
    </w:p>
    <w:p w:rsidR="00FC2BD9" w:rsidRPr="00FC2BD9" w:rsidRDefault="00FC2BD9" w:rsidP="000E6236">
      <w:pPr>
        <w:spacing w:line="276" w:lineRule="auto"/>
        <w:ind w:firstLine="708"/>
        <w:jc w:val="both"/>
        <w:rPr>
          <w:sz w:val="26"/>
          <w:szCs w:val="26"/>
        </w:rPr>
      </w:pPr>
      <w:proofErr w:type="gramStart"/>
      <w:r w:rsidRPr="00FC2BD9">
        <w:rPr>
          <w:sz w:val="26"/>
          <w:szCs w:val="26"/>
        </w:rPr>
        <w:t>В соответствии с положениями статьи 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в течение 2025 года Контрольно-счетной палатой проводился ежеквартальный анализ исполнения бюджета.</w:t>
      </w:r>
      <w:proofErr w:type="gramEnd"/>
      <w:r w:rsidRPr="00FC2BD9">
        <w:rPr>
          <w:sz w:val="26"/>
          <w:szCs w:val="26"/>
        </w:rPr>
        <w:t xml:space="preserve"> Заключения по результатам анализа исполнения бюджета направлены в прокуратуру города Саяногорска. Прокуратурой города Саяногорска внесено представление на отчет об исполнении бюджета за 1 полугодие 2025 года.</w:t>
      </w:r>
    </w:p>
    <w:p w:rsidR="00FC2BD9" w:rsidRDefault="00FC2BD9" w:rsidP="000E6236">
      <w:pPr>
        <w:spacing w:line="276" w:lineRule="auto"/>
        <w:jc w:val="center"/>
        <w:rPr>
          <w:b/>
          <w:sz w:val="26"/>
          <w:szCs w:val="26"/>
        </w:rPr>
      </w:pPr>
      <w:r w:rsidRPr="00FC2BD9">
        <w:rPr>
          <w:b/>
          <w:sz w:val="26"/>
          <w:szCs w:val="26"/>
        </w:rPr>
        <w:t>3. Результаты экспертной работы</w:t>
      </w:r>
    </w:p>
    <w:p w:rsidR="000E6236" w:rsidRPr="00FC2BD9" w:rsidRDefault="000E6236" w:rsidP="000E6236">
      <w:pPr>
        <w:spacing w:line="276" w:lineRule="auto"/>
        <w:jc w:val="center"/>
        <w:rPr>
          <w:b/>
          <w:sz w:val="26"/>
          <w:szCs w:val="26"/>
        </w:rPr>
      </w:pPr>
    </w:p>
    <w:p w:rsidR="00FC2BD9" w:rsidRPr="00FC2BD9" w:rsidRDefault="00FC2BD9" w:rsidP="000E6236">
      <w:pPr>
        <w:pStyle w:val="ConsPlusNormal"/>
        <w:spacing w:line="276" w:lineRule="auto"/>
        <w:ind w:firstLine="709"/>
        <w:jc w:val="both"/>
        <w:rPr>
          <w:sz w:val="26"/>
          <w:szCs w:val="26"/>
        </w:rPr>
      </w:pPr>
      <w:r w:rsidRPr="00FC2BD9">
        <w:rPr>
          <w:sz w:val="26"/>
          <w:szCs w:val="26"/>
        </w:rPr>
        <w:lastRenderedPageBreak/>
        <w:t xml:space="preserve">В </w:t>
      </w:r>
      <w:proofErr w:type="gramStart"/>
      <w:r w:rsidRPr="00FC2BD9">
        <w:rPr>
          <w:sz w:val="26"/>
          <w:szCs w:val="26"/>
        </w:rPr>
        <w:t>процессе</w:t>
      </w:r>
      <w:proofErr w:type="gramEnd"/>
      <w:r w:rsidRPr="00FC2BD9">
        <w:rPr>
          <w:sz w:val="26"/>
          <w:szCs w:val="26"/>
        </w:rPr>
        <w:t xml:space="preserve"> предварительного контроля проведено тринадцать экспертиз проектов решений Совета депутатов муниципального образования город Саяногорск (далее – Проект решения):</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на Проект решения «О </w:t>
      </w:r>
      <w:proofErr w:type="gramStart"/>
      <w:r w:rsidRPr="00FC2BD9">
        <w:rPr>
          <w:sz w:val="26"/>
          <w:szCs w:val="26"/>
        </w:rPr>
        <w:t>внесении</w:t>
      </w:r>
      <w:proofErr w:type="gramEnd"/>
      <w:r w:rsidRPr="00FC2BD9">
        <w:rPr>
          <w:sz w:val="26"/>
          <w:szCs w:val="26"/>
        </w:rPr>
        <w:t xml:space="preserve"> изменений в решение Совета депутатов муниципального образования город Саяногорск от 08.02.2022                   № 329 «Об оплате труда муниципальных служащих муниципального образования город Саяногорск»;</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на Проект решения «О </w:t>
      </w:r>
      <w:proofErr w:type="gramStart"/>
      <w:r w:rsidRPr="00FC2BD9">
        <w:rPr>
          <w:sz w:val="26"/>
          <w:szCs w:val="26"/>
        </w:rPr>
        <w:t>внесении</w:t>
      </w:r>
      <w:proofErr w:type="gramEnd"/>
      <w:r w:rsidRPr="00FC2BD9">
        <w:rPr>
          <w:sz w:val="26"/>
          <w:szCs w:val="26"/>
        </w:rPr>
        <w:t xml:space="preserve"> изменений в решение Совета депутатов муниципального образования город Саяногорск от 08.02.2022                     № 330 «Об оплате труда муниципальных служащих муниципального образования город Саяногорск, осуществляемой за счет субвенций из республиканского бюджета Республики Хакасия»;</w:t>
      </w:r>
    </w:p>
    <w:p w:rsidR="00FC2BD9" w:rsidRPr="00FC2BD9" w:rsidRDefault="00FC2BD9" w:rsidP="000E6236">
      <w:pPr>
        <w:pStyle w:val="ConsPlusNormal"/>
        <w:spacing w:line="276" w:lineRule="auto"/>
        <w:ind w:firstLine="709"/>
        <w:jc w:val="both"/>
        <w:rPr>
          <w:sz w:val="26"/>
          <w:szCs w:val="26"/>
        </w:rPr>
      </w:pPr>
      <w:r w:rsidRPr="00FC2BD9">
        <w:rPr>
          <w:sz w:val="26"/>
          <w:szCs w:val="26"/>
        </w:rPr>
        <w:t>- на Проект решения «Об утверждении отчета о выполнении Прогнозного плана (Программы) приватизации муниципального имущества муниципального образования город Саяногорск за 2024 год»;</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на Проект решения «О </w:t>
      </w:r>
      <w:proofErr w:type="gramStart"/>
      <w:r w:rsidRPr="00FC2BD9">
        <w:rPr>
          <w:sz w:val="26"/>
          <w:szCs w:val="26"/>
        </w:rPr>
        <w:t>внесении</w:t>
      </w:r>
      <w:proofErr w:type="gramEnd"/>
      <w:r w:rsidRPr="00FC2BD9">
        <w:rPr>
          <w:sz w:val="26"/>
          <w:szCs w:val="26"/>
        </w:rPr>
        <w:t xml:space="preserve"> изменений в решение Совета депутатов муниципального образования город Саяногорск от 24.01.2023                   № 48/7-6 «О дополнительных мерах поддержки семей участников специальной военной операции»;</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на Проект решения «О </w:t>
      </w:r>
      <w:proofErr w:type="gramStart"/>
      <w:r w:rsidRPr="00FC2BD9">
        <w:rPr>
          <w:sz w:val="26"/>
          <w:szCs w:val="26"/>
        </w:rPr>
        <w:t>внесении</w:t>
      </w:r>
      <w:proofErr w:type="gramEnd"/>
      <w:r w:rsidRPr="00FC2BD9">
        <w:rPr>
          <w:sz w:val="26"/>
          <w:szCs w:val="26"/>
        </w:rPr>
        <w:t xml:space="preserve"> изменений в решение Совета депутатов муниципального образования город Саяногорск от 24.12.2024                   № 206/30-6 «О бюджете муниципального образования город Саяногорск на 2025 год и на плановый период 2026 и 2027 годов»;</w:t>
      </w:r>
    </w:p>
    <w:p w:rsidR="00FC2BD9" w:rsidRPr="00FC2BD9" w:rsidRDefault="00FC2BD9" w:rsidP="000E6236">
      <w:pPr>
        <w:pStyle w:val="ConsPlusNormal"/>
        <w:spacing w:line="276" w:lineRule="auto"/>
        <w:ind w:firstLine="709"/>
        <w:jc w:val="both"/>
        <w:rPr>
          <w:sz w:val="26"/>
          <w:szCs w:val="26"/>
        </w:rPr>
      </w:pPr>
      <w:r w:rsidRPr="00FC2BD9">
        <w:rPr>
          <w:sz w:val="26"/>
          <w:szCs w:val="26"/>
        </w:rPr>
        <w:t>-   на Проект решения «Об утверждении коэффициентов, устанавливаемых в зависимости от вида объектов, указанных в постановлении Правительства Российской Федерации от 03.12.2014 № 1300, применяемых при расчете платы за размещение объекта на землях и земельных участках на территории муниципального образования город Саяногорск»;</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на Проект решения «О признании </w:t>
      </w:r>
      <w:proofErr w:type="gramStart"/>
      <w:r w:rsidRPr="00FC2BD9">
        <w:rPr>
          <w:sz w:val="26"/>
          <w:szCs w:val="26"/>
        </w:rPr>
        <w:t>утратившим</w:t>
      </w:r>
      <w:proofErr w:type="gramEnd"/>
      <w:r w:rsidRPr="00FC2BD9">
        <w:rPr>
          <w:sz w:val="26"/>
          <w:szCs w:val="26"/>
        </w:rPr>
        <w:t xml:space="preserve"> силу решения Совета депутатов муниципального образования город Саяногорск от 20.04.2011                     № 34 «Об утверждении порядка определения размера арендной платы за пользование объектами, находящимися в муниципальной собственности в муниципальном образовании г. Саяногорск»;</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на Проект решения «О </w:t>
      </w:r>
      <w:proofErr w:type="gramStart"/>
      <w:r w:rsidRPr="00FC2BD9">
        <w:rPr>
          <w:sz w:val="26"/>
          <w:szCs w:val="26"/>
        </w:rPr>
        <w:t>внесении</w:t>
      </w:r>
      <w:proofErr w:type="gramEnd"/>
      <w:r w:rsidRPr="00FC2BD9">
        <w:rPr>
          <w:sz w:val="26"/>
          <w:szCs w:val="26"/>
        </w:rPr>
        <w:t xml:space="preserve"> изменений в решение Совета депутатов муниципального образования город Саяногорск от 21.12.20212              № 85 «О принятии Положения «О порядке предоставления в аренду муниципального имущества муниципального образования город Саяногорск»;</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на Проект решения «О </w:t>
      </w:r>
      <w:proofErr w:type="gramStart"/>
      <w:r w:rsidRPr="00FC2BD9">
        <w:rPr>
          <w:sz w:val="26"/>
          <w:szCs w:val="26"/>
        </w:rPr>
        <w:t>внесении</w:t>
      </w:r>
      <w:proofErr w:type="gramEnd"/>
      <w:r w:rsidRPr="00FC2BD9">
        <w:rPr>
          <w:sz w:val="26"/>
          <w:szCs w:val="26"/>
        </w:rPr>
        <w:t xml:space="preserve"> изменений в решение Совета депутатов муниципального образования город Саяногорск от 21.05.2019                     № 149 «О принятии Положения «О порядке предоставления в безвозмездное пользование муниципального имущества муниципального образования город Саяногорск»;</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на Проект решения «О </w:t>
      </w:r>
      <w:proofErr w:type="gramStart"/>
      <w:r w:rsidRPr="00FC2BD9">
        <w:rPr>
          <w:sz w:val="26"/>
          <w:szCs w:val="26"/>
        </w:rPr>
        <w:t>внесении</w:t>
      </w:r>
      <w:proofErr w:type="gramEnd"/>
      <w:r w:rsidRPr="00FC2BD9">
        <w:rPr>
          <w:sz w:val="26"/>
          <w:szCs w:val="26"/>
        </w:rPr>
        <w:t xml:space="preserve"> изменений в решение Совета депутатов муниципального образования город Саяногорск от 28.11.2023                  № 121/18-6 «Об утверждении прогнозного плана (программы) приватизации муниципального имущества муниципального образования город Саяногорск на 2024 -2026 годы»;</w:t>
      </w:r>
    </w:p>
    <w:p w:rsidR="00FC2BD9" w:rsidRPr="00FC2BD9" w:rsidRDefault="00FC2BD9" w:rsidP="000E6236">
      <w:pPr>
        <w:pStyle w:val="ConsPlusNormal"/>
        <w:spacing w:line="276" w:lineRule="auto"/>
        <w:ind w:firstLine="709"/>
        <w:jc w:val="both"/>
        <w:rPr>
          <w:sz w:val="26"/>
          <w:szCs w:val="26"/>
        </w:rPr>
      </w:pPr>
      <w:r w:rsidRPr="00FC2BD9">
        <w:rPr>
          <w:sz w:val="26"/>
          <w:szCs w:val="26"/>
        </w:rPr>
        <w:lastRenderedPageBreak/>
        <w:t xml:space="preserve">- на Проект решения «О </w:t>
      </w:r>
      <w:proofErr w:type="gramStart"/>
      <w:r w:rsidRPr="00FC2BD9">
        <w:rPr>
          <w:sz w:val="26"/>
          <w:szCs w:val="26"/>
        </w:rPr>
        <w:t>внесении</w:t>
      </w:r>
      <w:proofErr w:type="gramEnd"/>
      <w:r w:rsidRPr="00FC2BD9">
        <w:rPr>
          <w:sz w:val="26"/>
          <w:szCs w:val="26"/>
        </w:rPr>
        <w:t xml:space="preserve"> изменений в решение Совета депутатов муниципального образования город Саяногорск от 24.12.2024               № 206/30-6 «О бюджете муниципального образования город Саяногорск на 2025 год и на плановый период 2026 и 2027 годов»;</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на Проект решения «О </w:t>
      </w:r>
      <w:proofErr w:type="gramStart"/>
      <w:r w:rsidRPr="00FC2BD9">
        <w:rPr>
          <w:sz w:val="26"/>
          <w:szCs w:val="26"/>
        </w:rPr>
        <w:t>бюджете</w:t>
      </w:r>
      <w:proofErr w:type="gramEnd"/>
      <w:r w:rsidRPr="00FC2BD9">
        <w:rPr>
          <w:sz w:val="26"/>
          <w:szCs w:val="26"/>
        </w:rPr>
        <w:t xml:space="preserve"> муниципального образования город Саяногорск на 2026 год и на плановый период 2027 и 2028 годов»;</w:t>
      </w:r>
    </w:p>
    <w:p w:rsidR="00FC2BD9" w:rsidRPr="00FC2BD9" w:rsidRDefault="00FC2BD9" w:rsidP="000E6236">
      <w:pPr>
        <w:pStyle w:val="ConsPlusNormal"/>
        <w:spacing w:after="120" w:line="276" w:lineRule="auto"/>
        <w:ind w:firstLine="709"/>
        <w:jc w:val="both"/>
        <w:rPr>
          <w:sz w:val="26"/>
          <w:szCs w:val="26"/>
        </w:rPr>
      </w:pPr>
      <w:r w:rsidRPr="00FC2BD9">
        <w:rPr>
          <w:sz w:val="26"/>
          <w:szCs w:val="26"/>
        </w:rPr>
        <w:t xml:space="preserve">-  на Проект решения «О </w:t>
      </w:r>
      <w:proofErr w:type="gramStart"/>
      <w:r w:rsidRPr="00FC2BD9">
        <w:rPr>
          <w:sz w:val="26"/>
          <w:szCs w:val="26"/>
        </w:rPr>
        <w:t>внесении</w:t>
      </w:r>
      <w:proofErr w:type="gramEnd"/>
      <w:r w:rsidRPr="00FC2BD9">
        <w:rPr>
          <w:sz w:val="26"/>
          <w:szCs w:val="26"/>
        </w:rPr>
        <w:t xml:space="preserve"> изменений в решение Совета депутатов муниципального образования город Саяногорск от 24.12.2024                 № 206/30-6 «О бюджете муниципального образования город Саяногорск на 2025 год и на плановый период 2026 и 2027 годов».</w:t>
      </w:r>
    </w:p>
    <w:p w:rsidR="00FC2BD9" w:rsidRPr="00FC2BD9" w:rsidRDefault="00FC2BD9" w:rsidP="000E6236">
      <w:pPr>
        <w:pStyle w:val="ConsPlusNormal"/>
        <w:spacing w:after="120" w:line="276" w:lineRule="auto"/>
        <w:ind w:firstLine="709"/>
        <w:jc w:val="both"/>
        <w:rPr>
          <w:sz w:val="26"/>
          <w:szCs w:val="26"/>
        </w:rPr>
      </w:pPr>
      <w:proofErr w:type="gramStart"/>
      <w:r w:rsidRPr="00FC2BD9">
        <w:rPr>
          <w:sz w:val="26"/>
          <w:szCs w:val="26"/>
        </w:rPr>
        <w:t>Стоит заметить, что в процессе проведения экспертизы Проекта решения «О бюджете муниципального образования город Саяногорск на 2026 год и на плановый период 2027 и 2028 годов» выполнен анализ особенностей и характеристик бюджета на 2026 год, дана оценка стратегическим документам, характеризующим социально-экономическое развитие города, параметрам и динамике доходной и расходных частей бюджета, финансовому обеспечению муниципальных программ, долговым обязательствам и сохранению уровня</w:t>
      </w:r>
      <w:proofErr w:type="gramEnd"/>
      <w:r w:rsidRPr="00FC2BD9">
        <w:rPr>
          <w:sz w:val="26"/>
          <w:szCs w:val="26"/>
        </w:rPr>
        <w:t xml:space="preserve"> долговой устойчивости. Сделан вывод о соблюдении ограничений, установленных бюджетным законодательством. Контрольно-счетной палатой отмечено, что одной из актуальных задач остается необходимость повышения качества финансово-экономического обоснования и правовой обеспеченности бюджетных расходов.</w:t>
      </w:r>
    </w:p>
    <w:p w:rsidR="00FC2BD9" w:rsidRPr="00FC2BD9" w:rsidRDefault="00FC2BD9" w:rsidP="000E6236">
      <w:pPr>
        <w:pStyle w:val="ConsPlusNormal"/>
        <w:spacing w:after="120" w:line="276" w:lineRule="auto"/>
        <w:ind w:firstLine="709"/>
        <w:jc w:val="both"/>
        <w:rPr>
          <w:sz w:val="26"/>
          <w:szCs w:val="26"/>
        </w:rPr>
      </w:pPr>
      <w:r w:rsidRPr="00FC2BD9">
        <w:rPr>
          <w:sz w:val="26"/>
          <w:szCs w:val="26"/>
        </w:rPr>
        <w:t xml:space="preserve">По результатам экспертиз Проектов решений Контрольно-счетной палатой внесено 12 предложений и рекомендаций, которые учтены в принятых решениях Совета депутатов муниципального образования город Саяногорск. </w:t>
      </w:r>
    </w:p>
    <w:p w:rsidR="00FC2BD9" w:rsidRPr="00FC2BD9" w:rsidRDefault="00FC2BD9" w:rsidP="000E6236">
      <w:pPr>
        <w:pStyle w:val="ConsPlusNormal"/>
        <w:spacing w:line="276" w:lineRule="auto"/>
        <w:jc w:val="both"/>
        <w:rPr>
          <w:sz w:val="26"/>
          <w:szCs w:val="26"/>
        </w:rPr>
      </w:pPr>
      <w:r w:rsidRPr="00FC2BD9">
        <w:rPr>
          <w:sz w:val="26"/>
          <w:szCs w:val="26"/>
        </w:rPr>
        <w:t xml:space="preserve">         Кроме того, Контрольно-счетной палатой проводилась финансово-экономическая экспертиза четырех проектов муниципальных программ:</w:t>
      </w:r>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«Развитие сельских территорий </w:t>
      </w:r>
      <w:proofErr w:type="gramStart"/>
      <w:r w:rsidRPr="00FC2BD9">
        <w:rPr>
          <w:sz w:val="26"/>
          <w:szCs w:val="26"/>
        </w:rPr>
        <w:t>муниципального</w:t>
      </w:r>
      <w:proofErr w:type="gramEnd"/>
      <w:r w:rsidRPr="00FC2BD9">
        <w:rPr>
          <w:sz w:val="26"/>
          <w:szCs w:val="26"/>
        </w:rPr>
        <w:t xml:space="preserve"> образовании город Саяногорск»;</w:t>
      </w:r>
    </w:p>
    <w:p w:rsidR="00FC2BD9" w:rsidRPr="00FC2BD9" w:rsidRDefault="00FC2BD9" w:rsidP="000E6236">
      <w:pPr>
        <w:pStyle w:val="ConsPlusNormal"/>
        <w:spacing w:line="276" w:lineRule="auto"/>
        <w:ind w:firstLine="709"/>
        <w:jc w:val="both"/>
        <w:rPr>
          <w:sz w:val="26"/>
          <w:szCs w:val="26"/>
        </w:rPr>
      </w:pPr>
      <w:r w:rsidRPr="00FC2BD9">
        <w:rPr>
          <w:sz w:val="26"/>
          <w:szCs w:val="26"/>
        </w:rPr>
        <w:t>-  «Развитие образования в муниципальном образовании город Саяногорск»;</w:t>
      </w:r>
    </w:p>
    <w:p w:rsidR="00FC2BD9" w:rsidRPr="00FC2BD9" w:rsidRDefault="00FC2BD9" w:rsidP="000E6236">
      <w:pPr>
        <w:pStyle w:val="ConsPlusNormal"/>
        <w:spacing w:line="276" w:lineRule="auto"/>
        <w:ind w:firstLine="709"/>
        <w:jc w:val="both"/>
        <w:rPr>
          <w:sz w:val="26"/>
          <w:szCs w:val="26"/>
        </w:rPr>
      </w:pPr>
      <w:r w:rsidRPr="00FC2BD9">
        <w:rPr>
          <w:sz w:val="26"/>
          <w:szCs w:val="26"/>
        </w:rPr>
        <w:t>-  «Информатизация органов местного самоуправления муниципального образования город Саяногорск»;</w:t>
      </w:r>
    </w:p>
    <w:p w:rsidR="00FC2BD9" w:rsidRPr="00FC2BD9" w:rsidRDefault="00FC2BD9" w:rsidP="000E6236">
      <w:pPr>
        <w:pStyle w:val="ConsPlusNormal"/>
        <w:spacing w:line="276" w:lineRule="auto"/>
        <w:ind w:firstLine="709"/>
        <w:jc w:val="both"/>
        <w:rPr>
          <w:sz w:val="26"/>
          <w:szCs w:val="26"/>
        </w:rPr>
      </w:pPr>
      <w:r w:rsidRPr="00FC2BD9">
        <w:rPr>
          <w:sz w:val="26"/>
          <w:szCs w:val="26"/>
        </w:rPr>
        <w:t>-   «Развитие жилищно-коммунального хозяйства и транспортной системы муниципального образования город Саяногорск».</w:t>
      </w:r>
    </w:p>
    <w:p w:rsidR="00FC2BD9" w:rsidRPr="00FC2BD9" w:rsidRDefault="00FC2BD9" w:rsidP="000E6236">
      <w:pPr>
        <w:pStyle w:val="ConsPlusNormal"/>
        <w:spacing w:line="276" w:lineRule="auto"/>
        <w:ind w:firstLine="708"/>
        <w:jc w:val="both"/>
        <w:rPr>
          <w:sz w:val="26"/>
          <w:szCs w:val="26"/>
        </w:rPr>
      </w:pPr>
      <w:r w:rsidRPr="00FC2BD9">
        <w:rPr>
          <w:sz w:val="26"/>
          <w:szCs w:val="26"/>
        </w:rPr>
        <w:t xml:space="preserve"> По результатам экспертиз проектов муниципальных программ Контрольно-счетной палатой внесено 14 предложений и рекомендаций. Все рекомендации и предложения учтены.</w:t>
      </w:r>
    </w:p>
    <w:p w:rsidR="00FC2BD9" w:rsidRPr="00FC2BD9" w:rsidRDefault="00FC2BD9" w:rsidP="000E6236">
      <w:pPr>
        <w:pStyle w:val="ConsPlusNormal"/>
        <w:spacing w:line="276" w:lineRule="auto"/>
        <w:ind w:firstLine="708"/>
        <w:jc w:val="both"/>
        <w:rPr>
          <w:sz w:val="26"/>
          <w:szCs w:val="26"/>
        </w:rPr>
      </w:pPr>
    </w:p>
    <w:p w:rsidR="00FC2BD9" w:rsidRPr="00FC2BD9" w:rsidRDefault="00FC2BD9" w:rsidP="000E6236">
      <w:pPr>
        <w:pStyle w:val="ConsPlusNormal"/>
        <w:spacing w:line="276" w:lineRule="auto"/>
        <w:ind w:firstLine="708"/>
        <w:jc w:val="both"/>
        <w:rPr>
          <w:b/>
          <w:sz w:val="26"/>
          <w:szCs w:val="26"/>
        </w:rPr>
      </w:pPr>
    </w:p>
    <w:p w:rsidR="00FC2BD9" w:rsidRPr="00FC2BD9" w:rsidRDefault="00FC2BD9" w:rsidP="000E6236">
      <w:pPr>
        <w:pStyle w:val="ConsPlusNormal"/>
        <w:spacing w:line="276" w:lineRule="auto"/>
        <w:jc w:val="both"/>
        <w:rPr>
          <w:sz w:val="26"/>
          <w:szCs w:val="26"/>
        </w:rPr>
      </w:pPr>
    </w:p>
    <w:p w:rsidR="00FC2BD9" w:rsidRPr="00FC2BD9" w:rsidRDefault="00FC2BD9" w:rsidP="000E6236">
      <w:pPr>
        <w:pStyle w:val="ConsPlusNormal"/>
        <w:spacing w:line="276" w:lineRule="auto"/>
        <w:jc w:val="center"/>
        <w:rPr>
          <w:b/>
          <w:sz w:val="26"/>
          <w:szCs w:val="26"/>
        </w:rPr>
      </w:pPr>
      <w:r w:rsidRPr="00FC2BD9">
        <w:rPr>
          <w:b/>
          <w:sz w:val="26"/>
          <w:szCs w:val="26"/>
        </w:rPr>
        <w:t>4.  Состояние реагирования на выводы по результатам</w:t>
      </w:r>
    </w:p>
    <w:p w:rsidR="00FC2BD9" w:rsidRPr="00FC2BD9" w:rsidRDefault="00FC2BD9" w:rsidP="000E6236">
      <w:pPr>
        <w:pStyle w:val="ConsPlusNormal"/>
        <w:spacing w:after="120" w:line="276" w:lineRule="auto"/>
        <w:jc w:val="center"/>
        <w:rPr>
          <w:b/>
          <w:sz w:val="26"/>
          <w:szCs w:val="26"/>
        </w:rPr>
      </w:pPr>
      <w:r w:rsidRPr="00FC2BD9">
        <w:rPr>
          <w:b/>
          <w:sz w:val="26"/>
          <w:szCs w:val="26"/>
        </w:rPr>
        <w:t>контрольной и экспертно-аналитической работы, реализация предложений и рекомендаций Контрольно-счетной палаты</w:t>
      </w:r>
    </w:p>
    <w:p w:rsidR="00FC2BD9" w:rsidRPr="00FC2BD9" w:rsidRDefault="00FC2BD9" w:rsidP="000E6236">
      <w:pPr>
        <w:pStyle w:val="ConsPlusNormal"/>
        <w:spacing w:line="276" w:lineRule="auto"/>
        <w:ind w:firstLine="709"/>
        <w:jc w:val="both"/>
        <w:rPr>
          <w:sz w:val="26"/>
          <w:szCs w:val="26"/>
        </w:rPr>
      </w:pPr>
      <w:r w:rsidRPr="00FC2BD9">
        <w:rPr>
          <w:sz w:val="26"/>
          <w:szCs w:val="26"/>
        </w:rPr>
        <w:lastRenderedPageBreak/>
        <w:t>По результатам контрольных и экспертно-аналитических мероприятий в органы местного самоуправления, объектам мероприятий и в прокуратуру города Саяногорска направлены отчеты и заключения, содержащие                             требования, предложения и рекомендации, связанные с необходимостью устранения выявленных нарушений и недостатков в нормативном, правовом, информационно-аналитическом и организационном обеспечении вопросов результативного использования бюджетных средств.</w:t>
      </w:r>
    </w:p>
    <w:p w:rsidR="00FC2BD9" w:rsidRPr="00FC2BD9" w:rsidRDefault="00FC2BD9" w:rsidP="000E6236">
      <w:pPr>
        <w:pStyle w:val="ConsPlusNormal"/>
        <w:spacing w:line="276" w:lineRule="auto"/>
        <w:ind w:firstLine="709"/>
        <w:jc w:val="both"/>
        <w:rPr>
          <w:sz w:val="26"/>
          <w:szCs w:val="26"/>
        </w:rPr>
      </w:pPr>
      <w:r w:rsidRPr="00FC2BD9">
        <w:rPr>
          <w:sz w:val="26"/>
          <w:szCs w:val="26"/>
        </w:rPr>
        <w:t>Отчеты и заключения по результатам контрольной и экспертно-аналитической работы содержат 128 предложений и рекомендаций, реализованных в полном объеме.</w:t>
      </w:r>
    </w:p>
    <w:p w:rsidR="00FC2BD9" w:rsidRPr="00FC2BD9" w:rsidRDefault="00FC2BD9" w:rsidP="000E6236">
      <w:pPr>
        <w:pStyle w:val="ConsPlusNormal"/>
        <w:spacing w:line="276" w:lineRule="auto"/>
        <w:ind w:firstLine="709"/>
        <w:jc w:val="both"/>
        <w:rPr>
          <w:sz w:val="26"/>
          <w:szCs w:val="26"/>
        </w:rPr>
      </w:pPr>
      <w:proofErr w:type="gramStart"/>
      <w:r w:rsidRPr="00FC2BD9">
        <w:rPr>
          <w:sz w:val="26"/>
          <w:szCs w:val="26"/>
        </w:rPr>
        <w:t>Выводы и предложения Контрольно-счетной палаты учтены при подготовке 13 муниципальных правовых актов - проектов решений Совета депутатов муниципального образования город Саяногорск, при разработке и пересмотре локальных нормативных документов 8 объектов проверки, при приведении контрактов (договоров) в соответствие законодательству о муниципальных закупах 2 объектов, при обновлении соглашений на предоставление субсидий для финансирования выполнения муниципального задания 2 объектов.</w:t>
      </w:r>
      <w:proofErr w:type="gramEnd"/>
    </w:p>
    <w:p w:rsidR="00FC2BD9" w:rsidRPr="00FC2BD9" w:rsidRDefault="00FC2BD9" w:rsidP="000E6236">
      <w:pPr>
        <w:pStyle w:val="ConsPlusNormal"/>
        <w:spacing w:line="276" w:lineRule="auto"/>
        <w:ind w:firstLine="709"/>
        <w:jc w:val="both"/>
        <w:rPr>
          <w:sz w:val="26"/>
          <w:szCs w:val="26"/>
        </w:rPr>
      </w:pPr>
      <w:r w:rsidRPr="00FC2BD9">
        <w:rPr>
          <w:sz w:val="26"/>
          <w:szCs w:val="26"/>
        </w:rPr>
        <w:t xml:space="preserve"> Руководителям объектов проверок направлено Контрольно-счетной палатой 6 представлений, прокуратурой города Саяногорска внесено 6 представлений и 3 протеста.</w:t>
      </w:r>
    </w:p>
    <w:p w:rsidR="00FC2BD9" w:rsidRPr="00FC2BD9" w:rsidRDefault="00FC2BD9" w:rsidP="000E6236">
      <w:pPr>
        <w:pStyle w:val="a4"/>
        <w:tabs>
          <w:tab w:val="left" w:pos="600"/>
          <w:tab w:val="left" w:pos="5940"/>
          <w:tab w:val="left" w:pos="7365"/>
        </w:tabs>
        <w:spacing w:line="276" w:lineRule="auto"/>
        <w:ind w:right="-1"/>
        <w:rPr>
          <w:b w:val="0"/>
          <w:color w:val="FF0000"/>
          <w:sz w:val="26"/>
          <w:szCs w:val="26"/>
        </w:rPr>
      </w:pPr>
    </w:p>
    <w:p w:rsidR="00FC2BD9" w:rsidRPr="00FC2BD9" w:rsidRDefault="00FC2BD9" w:rsidP="000E6236">
      <w:pPr>
        <w:pStyle w:val="a4"/>
        <w:tabs>
          <w:tab w:val="left" w:pos="600"/>
          <w:tab w:val="left" w:pos="5940"/>
          <w:tab w:val="left" w:pos="7365"/>
        </w:tabs>
        <w:spacing w:after="100" w:afterAutospacing="1" w:line="276" w:lineRule="auto"/>
        <w:rPr>
          <w:b w:val="0"/>
          <w:sz w:val="26"/>
          <w:szCs w:val="26"/>
        </w:rPr>
      </w:pPr>
      <w:r w:rsidRPr="00FC2BD9">
        <w:rPr>
          <w:b w:val="0"/>
          <w:sz w:val="26"/>
          <w:szCs w:val="26"/>
        </w:rPr>
        <w:tab/>
        <w:t>5.  Взаимодействие с органами местного самоуправления, прокуратурой города Саяногорска, Союзом муниципальных контрольно-счетных органов и Контрольно-счетной палатой Республики Хакасия, обеспечение доступа к информации о деятельности</w:t>
      </w:r>
    </w:p>
    <w:p w:rsidR="00FC2BD9" w:rsidRPr="00FC2BD9" w:rsidRDefault="00FC2BD9" w:rsidP="000E6236">
      <w:pPr>
        <w:pStyle w:val="a4"/>
        <w:tabs>
          <w:tab w:val="left" w:pos="600"/>
          <w:tab w:val="left" w:pos="5940"/>
          <w:tab w:val="left" w:pos="7365"/>
        </w:tabs>
        <w:spacing w:after="120" w:line="276" w:lineRule="auto"/>
        <w:jc w:val="both"/>
        <w:rPr>
          <w:sz w:val="26"/>
          <w:szCs w:val="26"/>
        </w:rPr>
      </w:pPr>
      <w:r w:rsidRPr="00FC2BD9">
        <w:rPr>
          <w:sz w:val="26"/>
          <w:szCs w:val="26"/>
        </w:rPr>
        <w:tab/>
        <w:t xml:space="preserve">В </w:t>
      </w:r>
      <w:proofErr w:type="gramStart"/>
      <w:r w:rsidRPr="00FC2BD9">
        <w:rPr>
          <w:sz w:val="26"/>
          <w:szCs w:val="26"/>
        </w:rPr>
        <w:t>процессе</w:t>
      </w:r>
      <w:proofErr w:type="gramEnd"/>
      <w:r w:rsidRPr="00FC2BD9">
        <w:rPr>
          <w:sz w:val="26"/>
          <w:szCs w:val="26"/>
        </w:rPr>
        <w:t xml:space="preserve"> работы Контрольно-счетной палатой осуществлялось эффективное взаимодействие с Контрольно-счетной палатой Республики Хакасия, государственными и правоохранительными органами, органами местного самоуправления, в том числе, в соответствии с заключенными соглашениями, что позволило наиболее полно и оперативно реализовать имеющийся потенциал финансового контроля.</w:t>
      </w:r>
    </w:p>
    <w:p w:rsidR="00FC2BD9" w:rsidRPr="00FC2BD9" w:rsidRDefault="00FC2BD9" w:rsidP="000E6236">
      <w:pPr>
        <w:pStyle w:val="ConsPlusNormal"/>
        <w:spacing w:line="276" w:lineRule="auto"/>
        <w:ind w:firstLine="709"/>
        <w:jc w:val="both"/>
        <w:outlineLvl w:val="0"/>
        <w:rPr>
          <w:rFonts w:eastAsia="Calibri"/>
          <w:bCs/>
          <w:sz w:val="26"/>
          <w:szCs w:val="26"/>
          <w:lang w:eastAsia="en-US"/>
        </w:rPr>
      </w:pPr>
      <w:r w:rsidRPr="00FC2BD9">
        <w:rPr>
          <w:rFonts w:eastAsia="Calibri"/>
          <w:bCs/>
          <w:sz w:val="26"/>
          <w:szCs w:val="26"/>
          <w:lang w:eastAsia="en-US"/>
        </w:rPr>
        <w:t xml:space="preserve">В </w:t>
      </w:r>
      <w:proofErr w:type="gramStart"/>
      <w:r w:rsidRPr="00FC2BD9">
        <w:rPr>
          <w:rFonts w:eastAsia="Calibri"/>
          <w:bCs/>
          <w:sz w:val="26"/>
          <w:szCs w:val="26"/>
          <w:lang w:eastAsia="en-US"/>
        </w:rPr>
        <w:t>соответствии</w:t>
      </w:r>
      <w:proofErr w:type="gramEnd"/>
      <w:r w:rsidRPr="00FC2BD9">
        <w:rPr>
          <w:rFonts w:eastAsia="Calibri"/>
          <w:bCs/>
          <w:sz w:val="26"/>
          <w:szCs w:val="26"/>
          <w:lang w:eastAsia="en-US"/>
        </w:rPr>
        <w:t xml:space="preserve"> с Соглашением от 30.03.2015 между прокуратурой города Саяногорска и Контрольно-счетной палатой ежеквартально проводились взаимные сверки поступивших и направленных материалов.     </w:t>
      </w:r>
    </w:p>
    <w:p w:rsidR="00FC2BD9" w:rsidRPr="00FC2BD9" w:rsidRDefault="00FC2BD9" w:rsidP="000E6236">
      <w:pPr>
        <w:pStyle w:val="ConsPlusNormal"/>
        <w:spacing w:line="276" w:lineRule="auto"/>
        <w:ind w:firstLine="1"/>
        <w:jc w:val="both"/>
        <w:outlineLvl w:val="0"/>
        <w:rPr>
          <w:rFonts w:eastAsia="Calibri"/>
          <w:bCs/>
          <w:sz w:val="26"/>
          <w:szCs w:val="26"/>
          <w:lang w:eastAsia="en-US"/>
        </w:rPr>
      </w:pPr>
      <w:r w:rsidRPr="00FC2BD9">
        <w:rPr>
          <w:rFonts w:eastAsia="Calibri"/>
          <w:bCs/>
          <w:sz w:val="26"/>
          <w:szCs w:val="26"/>
          <w:lang w:eastAsia="en-US"/>
        </w:rPr>
        <w:t xml:space="preserve">        В отчетном периоде Контрольно-счетная палата направила в прокуратуру города Саяногорска: 2 итоговых документа для рассмотрения, 7 - для сведения, 8 - в качестве информации, представляющей взаимный интерес</w:t>
      </w:r>
      <w:proofErr w:type="gramStart"/>
      <w:r w:rsidRPr="00FC2BD9">
        <w:rPr>
          <w:rFonts w:eastAsia="Calibri"/>
          <w:bCs/>
          <w:sz w:val="26"/>
          <w:szCs w:val="26"/>
          <w:lang w:eastAsia="en-US"/>
        </w:rPr>
        <w:t>.</w:t>
      </w:r>
      <w:proofErr w:type="gramEnd"/>
      <w:r w:rsidRPr="00FC2BD9">
        <w:rPr>
          <w:rFonts w:eastAsia="Calibri"/>
          <w:bCs/>
          <w:sz w:val="26"/>
          <w:szCs w:val="26"/>
          <w:lang w:eastAsia="en-US"/>
        </w:rPr>
        <w:t xml:space="preserve"> </w:t>
      </w:r>
      <w:proofErr w:type="gramStart"/>
      <w:r w:rsidRPr="00FC2BD9">
        <w:rPr>
          <w:rFonts w:eastAsia="Calibri"/>
          <w:bCs/>
          <w:sz w:val="26"/>
          <w:szCs w:val="26"/>
          <w:lang w:eastAsia="en-US"/>
        </w:rPr>
        <w:t>п</w:t>
      </w:r>
      <w:proofErr w:type="gramEnd"/>
      <w:r w:rsidRPr="00FC2BD9">
        <w:rPr>
          <w:rFonts w:eastAsia="Calibri"/>
          <w:bCs/>
          <w:sz w:val="26"/>
          <w:szCs w:val="26"/>
          <w:lang w:eastAsia="en-US"/>
        </w:rPr>
        <w:t>рокуратурой города Саяногорска направлены в Контрольно-счетную палату 11 документов в качестве информации, представляющей взаимный интерес.</w:t>
      </w:r>
    </w:p>
    <w:p w:rsidR="00FC2BD9" w:rsidRPr="00FC2BD9" w:rsidRDefault="00FC2BD9" w:rsidP="000E6236">
      <w:pPr>
        <w:spacing w:line="276" w:lineRule="auto"/>
        <w:ind w:firstLine="709"/>
        <w:jc w:val="both"/>
        <w:rPr>
          <w:sz w:val="26"/>
          <w:szCs w:val="26"/>
        </w:rPr>
      </w:pPr>
      <w:proofErr w:type="gramStart"/>
      <w:r w:rsidRPr="00FC2BD9">
        <w:rPr>
          <w:sz w:val="26"/>
          <w:szCs w:val="26"/>
        </w:rPr>
        <w:t xml:space="preserve">В соответствии со стандартами внешнего муниципального финансового контроля итоговые документы контрольных и экспертно-аналитических мероприятий (отчеты, заключения) направлялись для рассмотрения в Совет депутатов муниципального образования город Саяногорск и Главе муниципального образования город Саяногорск. </w:t>
      </w:r>
      <w:proofErr w:type="gramEnd"/>
    </w:p>
    <w:p w:rsidR="00FC2BD9" w:rsidRPr="00FC2BD9" w:rsidRDefault="00FC2BD9" w:rsidP="000E6236">
      <w:pPr>
        <w:spacing w:line="276" w:lineRule="auto"/>
        <w:ind w:firstLine="709"/>
        <w:jc w:val="both"/>
        <w:rPr>
          <w:sz w:val="26"/>
          <w:szCs w:val="26"/>
        </w:rPr>
      </w:pPr>
      <w:r w:rsidRPr="00FC2BD9">
        <w:rPr>
          <w:sz w:val="26"/>
          <w:szCs w:val="26"/>
        </w:rPr>
        <w:t xml:space="preserve">В 2025 году сотрудники Контрольно-счетной палаты принимали участие в заседаниях Совета контрольно-счётных органов Республики Хакасия, а также в круглых </w:t>
      </w:r>
      <w:r w:rsidRPr="00FC2BD9">
        <w:rPr>
          <w:sz w:val="26"/>
          <w:szCs w:val="26"/>
        </w:rPr>
        <w:lastRenderedPageBreak/>
        <w:t xml:space="preserve">столах, видеоконференциях, </w:t>
      </w:r>
      <w:proofErr w:type="spellStart"/>
      <w:r w:rsidRPr="00FC2BD9">
        <w:rPr>
          <w:sz w:val="26"/>
          <w:szCs w:val="26"/>
        </w:rPr>
        <w:t>вебинарах</w:t>
      </w:r>
      <w:proofErr w:type="spellEnd"/>
      <w:r w:rsidRPr="00FC2BD9">
        <w:rPr>
          <w:sz w:val="26"/>
          <w:szCs w:val="26"/>
        </w:rPr>
        <w:t>, проводимых Союзом муниципальных контрольно-счетных органов.</w:t>
      </w:r>
    </w:p>
    <w:p w:rsidR="00FC2BD9" w:rsidRPr="00FC2BD9" w:rsidRDefault="00FC2BD9" w:rsidP="000E6236">
      <w:pPr>
        <w:spacing w:line="276" w:lineRule="auto"/>
        <w:ind w:firstLine="708"/>
        <w:jc w:val="both"/>
        <w:rPr>
          <w:sz w:val="26"/>
          <w:szCs w:val="26"/>
        </w:rPr>
      </w:pPr>
      <w:r w:rsidRPr="00FC2BD9">
        <w:rPr>
          <w:sz w:val="26"/>
          <w:szCs w:val="26"/>
        </w:rPr>
        <w:t xml:space="preserve">Пристальное внимание уделялось повышению квалификации и профессиональных навыков работников Контрольно-счетной палаты. Проводимые контрольно-счетными органами путем онлайн формата (режим ВКС) круглые столы на платформе Счетной палатой Российской Федерации, имеющие всероссийский масштаб, позволяют совершенствовать практику взаимного обмена методиками и результатами контрольных и экспертно-аналитических мероприятий. </w:t>
      </w:r>
    </w:p>
    <w:p w:rsidR="00FC2BD9" w:rsidRPr="00FC2BD9" w:rsidRDefault="00FC2BD9" w:rsidP="000E6236">
      <w:pPr>
        <w:spacing w:line="276" w:lineRule="auto"/>
        <w:ind w:firstLine="708"/>
        <w:jc w:val="both"/>
        <w:rPr>
          <w:sz w:val="26"/>
          <w:szCs w:val="26"/>
        </w:rPr>
      </w:pPr>
      <w:r w:rsidRPr="00FC2BD9">
        <w:rPr>
          <w:sz w:val="26"/>
          <w:szCs w:val="26"/>
        </w:rPr>
        <w:t>В 2025 году должностные лица Контрольно-счетной палаты приняли участие во всех обучающих семинарах-совещаниях, конференциях, проводимых Счетной палатой Российской Федерации, Союзом муниципальных контрольно-счетных органов в режиме ВКС.</w:t>
      </w:r>
    </w:p>
    <w:p w:rsidR="00FC2BD9" w:rsidRPr="00FC2BD9" w:rsidRDefault="00FC2BD9" w:rsidP="000E6236">
      <w:pPr>
        <w:spacing w:line="276" w:lineRule="auto"/>
        <w:ind w:firstLine="708"/>
        <w:jc w:val="both"/>
        <w:rPr>
          <w:sz w:val="26"/>
          <w:szCs w:val="26"/>
        </w:rPr>
      </w:pPr>
      <w:r w:rsidRPr="00FC2BD9">
        <w:rPr>
          <w:sz w:val="26"/>
          <w:szCs w:val="26"/>
        </w:rPr>
        <w:t>Кроме того, проводились консультации, по вопросам, находящимся в компетенции Контрольно-счетной палаты, с должностными лицами органов местного самоуправления муниципального образования город Саяногорск, муниципальных учреждений, депутатами Совета депутатов муниципального образования город Саяногорск.</w:t>
      </w:r>
    </w:p>
    <w:p w:rsidR="00FC2BD9" w:rsidRPr="00FC2BD9" w:rsidRDefault="00FC2BD9" w:rsidP="000E6236">
      <w:pPr>
        <w:spacing w:line="276" w:lineRule="auto"/>
        <w:ind w:firstLine="708"/>
        <w:jc w:val="both"/>
        <w:rPr>
          <w:sz w:val="26"/>
          <w:szCs w:val="26"/>
        </w:rPr>
      </w:pPr>
      <w:proofErr w:type="gramStart"/>
      <w:r w:rsidRPr="00FC2BD9">
        <w:rPr>
          <w:sz w:val="26"/>
          <w:szCs w:val="26"/>
        </w:rPr>
        <w:t>В целях обеспечения доступа к информации о деятельности, Контрольно-счетной палатой размещалась в телекоммуникационной сети Интернет информация о проведенных контрольных и экспертно-аналитических мероприятиях, а также нормативная документация, обеспечивающая деятельность палаты.</w:t>
      </w:r>
      <w:proofErr w:type="gramEnd"/>
      <w:r w:rsidRPr="00FC2BD9">
        <w:rPr>
          <w:sz w:val="26"/>
          <w:szCs w:val="26"/>
        </w:rPr>
        <w:t xml:space="preserve"> Количество информационных материалов, отражающих деятельно</w:t>
      </w:r>
      <w:r w:rsidR="007B0CBC">
        <w:rPr>
          <w:sz w:val="26"/>
          <w:szCs w:val="26"/>
        </w:rPr>
        <w:t xml:space="preserve">сть Контрольно-счетной палаты </w:t>
      </w:r>
      <w:r w:rsidRPr="00FC2BD9">
        <w:rPr>
          <w:sz w:val="26"/>
          <w:szCs w:val="26"/>
        </w:rPr>
        <w:t>в 2025 году, составляет 42 единицы.</w:t>
      </w:r>
    </w:p>
    <w:p w:rsidR="00FC2BD9" w:rsidRPr="00FC2BD9" w:rsidRDefault="00FC2BD9" w:rsidP="000E6236">
      <w:pPr>
        <w:spacing w:line="276" w:lineRule="auto"/>
        <w:contextualSpacing/>
        <w:jc w:val="both"/>
        <w:rPr>
          <w:color w:val="FF0000"/>
          <w:sz w:val="26"/>
          <w:szCs w:val="26"/>
        </w:rPr>
      </w:pPr>
    </w:p>
    <w:p w:rsidR="00FC2BD9" w:rsidRDefault="00FC2BD9" w:rsidP="000E6236">
      <w:pPr>
        <w:spacing w:line="276" w:lineRule="auto"/>
        <w:jc w:val="center"/>
        <w:rPr>
          <w:b/>
          <w:sz w:val="26"/>
          <w:szCs w:val="26"/>
        </w:rPr>
      </w:pPr>
      <w:r w:rsidRPr="00FC2BD9">
        <w:rPr>
          <w:b/>
          <w:sz w:val="26"/>
          <w:szCs w:val="26"/>
        </w:rPr>
        <w:t>6. Основные задачи на 2026 год</w:t>
      </w:r>
    </w:p>
    <w:p w:rsidR="000E6236" w:rsidRPr="00FC2BD9" w:rsidRDefault="000E6236" w:rsidP="000E6236">
      <w:pPr>
        <w:spacing w:line="276" w:lineRule="auto"/>
        <w:jc w:val="center"/>
        <w:rPr>
          <w:b/>
          <w:sz w:val="26"/>
          <w:szCs w:val="26"/>
        </w:rPr>
      </w:pPr>
    </w:p>
    <w:p w:rsidR="00FC2BD9" w:rsidRPr="00FC2BD9" w:rsidRDefault="00FC2BD9" w:rsidP="000E6236">
      <w:pPr>
        <w:spacing w:line="276" w:lineRule="auto"/>
        <w:ind w:firstLine="708"/>
        <w:jc w:val="both"/>
        <w:rPr>
          <w:sz w:val="26"/>
          <w:szCs w:val="26"/>
        </w:rPr>
      </w:pPr>
      <w:r w:rsidRPr="00FC2BD9">
        <w:rPr>
          <w:sz w:val="26"/>
          <w:szCs w:val="26"/>
        </w:rPr>
        <w:t>Главные задачи и приоритеты работы на 2026 год определены на основе законодательно закрепленных полномочий, в первую очередь установленных бюджетным законодательством, а также в соответствии с поручениями Совета депутатов муниципального образования город Саяногорск, предложениями Главы муниципального образования город Саяногорск.</w:t>
      </w:r>
    </w:p>
    <w:p w:rsidR="00FC2BD9" w:rsidRPr="00FC2BD9" w:rsidRDefault="00FC2BD9" w:rsidP="000E6236">
      <w:pPr>
        <w:spacing w:line="276" w:lineRule="auto"/>
        <w:ind w:firstLine="708"/>
        <w:jc w:val="both"/>
        <w:rPr>
          <w:sz w:val="26"/>
          <w:szCs w:val="26"/>
        </w:rPr>
      </w:pPr>
      <w:r w:rsidRPr="00FC2BD9">
        <w:rPr>
          <w:sz w:val="26"/>
          <w:szCs w:val="26"/>
        </w:rPr>
        <w:t>Продолжится реализация полномочий в соответствии с требованиями Бюджетного кодекса Российской Федерации, профилактика правонарушений в бюджетной сфере, взаимодействие с другими контрольными и надзорными органами в рамках полномочий и заключенных соглашений.</w:t>
      </w:r>
    </w:p>
    <w:p w:rsidR="00FC2BD9" w:rsidRPr="00FC2BD9" w:rsidRDefault="00FC2BD9" w:rsidP="000E6236">
      <w:pPr>
        <w:spacing w:line="276" w:lineRule="auto"/>
        <w:ind w:firstLine="708"/>
        <w:jc w:val="both"/>
        <w:rPr>
          <w:sz w:val="26"/>
          <w:szCs w:val="26"/>
        </w:rPr>
      </w:pPr>
      <w:r w:rsidRPr="00FC2BD9">
        <w:rPr>
          <w:sz w:val="26"/>
          <w:szCs w:val="26"/>
        </w:rPr>
        <w:t>Постоянным и непрерывным останется контроль устранения выявленных нарушений и недостатков, мониторинг выполнения рекомендаций Контрольно-счетной палаты по итогам проведенных мероприятий.</w:t>
      </w:r>
    </w:p>
    <w:p w:rsidR="00FC2BD9" w:rsidRPr="00FC2BD9" w:rsidRDefault="00FC2BD9" w:rsidP="000E6236">
      <w:pPr>
        <w:spacing w:line="276" w:lineRule="auto"/>
        <w:ind w:firstLine="708"/>
        <w:jc w:val="both"/>
        <w:rPr>
          <w:sz w:val="26"/>
          <w:szCs w:val="26"/>
        </w:rPr>
      </w:pPr>
      <w:r w:rsidRPr="00FC2BD9">
        <w:rPr>
          <w:sz w:val="26"/>
          <w:szCs w:val="26"/>
        </w:rPr>
        <w:t>Важными останутся и вопросы методологического и информационного обеспечения, актуализация, разработка и адаптация стандартов финансового контроля, постоянное профессиональное развитие сотрудников Контрольно-счетной палаты, проведение антикоррупционной деятельности в рамках полномочий.</w:t>
      </w:r>
    </w:p>
    <w:p w:rsidR="00FC2BD9" w:rsidRPr="00FC2BD9" w:rsidRDefault="00FC2BD9" w:rsidP="000E6236">
      <w:pPr>
        <w:spacing w:line="276" w:lineRule="auto"/>
        <w:ind w:firstLine="708"/>
        <w:jc w:val="both"/>
        <w:rPr>
          <w:sz w:val="26"/>
          <w:szCs w:val="26"/>
        </w:rPr>
      </w:pPr>
      <w:r w:rsidRPr="00FC2BD9">
        <w:rPr>
          <w:sz w:val="26"/>
          <w:szCs w:val="26"/>
        </w:rPr>
        <w:lastRenderedPageBreak/>
        <w:t>Развитие дистанционных методов аудита. Организация подключения Контрольно-счетной палаты к информационным системам муниципального управления, способствующего сокращению количества и объемов запрашиваемых документов и сведений, увеличению пространства аудита и рациональному использованию трудовых ресурсов.</w:t>
      </w:r>
    </w:p>
    <w:p w:rsidR="00FC2BD9" w:rsidRPr="00FC2BD9" w:rsidRDefault="00FC2BD9" w:rsidP="000E6236">
      <w:pPr>
        <w:spacing w:line="276" w:lineRule="auto"/>
        <w:ind w:firstLine="708"/>
        <w:jc w:val="both"/>
        <w:rPr>
          <w:sz w:val="26"/>
          <w:szCs w:val="26"/>
        </w:rPr>
      </w:pPr>
      <w:r w:rsidRPr="00FC2BD9">
        <w:rPr>
          <w:sz w:val="26"/>
          <w:szCs w:val="26"/>
        </w:rPr>
        <w:t>Как и в предыдущие отчетные периоды, основной задачей Контрольно-счетной палаты остается совершенствование внешнего финансового муниципального контроля, повышение его качества и эффективности.</w:t>
      </w:r>
    </w:p>
    <w:p w:rsidR="00FC2BD9" w:rsidRPr="00FC2BD9" w:rsidRDefault="00FC2BD9" w:rsidP="000E6236">
      <w:pPr>
        <w:tabs>
          <w:tab w:val="left" w:pos="11482"/>
        </w:tabs>
        <w:spacing w:line="276" w:lineRule="auto"/>
        <w:jc w:val="both"/>
        <w:rPr>
          <w:i/>
          <w:sz w:val="26"/>
          <w:szCs w:val="26"/>
        </w:rPr>
      </w:pPr>
    </w:p>
    <w:p w:rsidR="00FC2BD9" w:rsidRPr="00FC2BD9" w:rsidRDefault="00FC2BD9" w:rsidP="000E6236">
      <w:pPr>
        <w:tabs>
          <w:tab w:val="left" w:pos="11482"/>
        </w:tabs>
        <w:spacing w:line="276" w:lineRule="auto"/>
        <w:jc w:val="both"/>
        <w:rPr>
          <w:i/>
          <w:sz w:val="26"/>
          <w:szCs w:val="26"/>
        </w:rPr>
      </w:pPr>
    </w:p>
    <w:p w:rsidR="00FC2BD9" w:rsidRPr="00FC2BD9" w:rsidRDefault="00FC2BD9" w:rsidP="000E6236">
      <w:pPr>
        <w:tabs>
          <w:tab w:val="left" w:pos="11482"/>
        </w:tabs>
        <w:spacing w:line="276" w:lineRule="auto"/>
        <w:jc w:val="both"/>
        <w:rPr>
          <w:bCs/>
          <w:i/>
          <w:sz w:val="26"/>
          <w:szCs w:val="26"/>
        </w:rPr>
      </w:pPr>
      <w:r w:rsidRPr="00FC2BD9">
        <w:rPr>
          <w:i/>
          <w:sz w:val="26"/>
          <w:szCs w:val="26"/>
        </w:rPr>
        <w:t xml:space="preserve">Приложение: </w:t>
      </w:r>
      <w:r w:rsidRPr="00FC2BD9">
        <w:rPr>
          <w:bCs/>
          <w:i/>
          <w:sz w:val="26"/>
          <w:szCs w:val="26"/>
        </w:rPr>
        <w:t>Основные показатели деятельности Контрольно-счетной палаты городского округа города Саяногорска Республики Хакасии в 2025 году.</w:t>
      </w:r>
    </w:p>
    <w:p w:rsidR="00FC2BD9" w:rsidRPr="00FC2BD9" w:rsidRDefault="00FC2BD9" w:rsidP="000E6236">
      <w:pPr>
        <w:spacing w:line="276" w:lineRule="auto"/>
        <w:ind w:firstLine="708"/>
        <w:jc w:val="both"/>
        <w:rPr>
          <w:i/>
          <w:sz w:val="26"/>
          <w:szCs w:val="26"/>
        </w:rPr>
      </w:pPr>
    </w:p>
    <w:tbl>
      <w:tblPr>
        <w:tblW w:w="13814" w:type="dxa"/>
        <w:tblLook w:val="01E0" w:firstRow="1" w:lastRow="1" w:firstColumn="1" w:lastColumn="1" w:noHBand="0" w:noVBand="0"/>
      </w:tblPr>
      <w:tblGrid>
        <w:gridCol w:w="9571"/>
        <w:gridCol w:w="4243"/>
      </w:tblGrid>
      <w:tr w:rsidR="00FC2BD9" w:rsidRPr="00FC2BD9" w:rsidTr="00B75B3C">
        <w:tc>
          <w:tcPr>
            <w:tcW w:w="9571" w:type="dxa"/>
          </w:tcPr>
          <w:p w:rsidR="00FC2BD9" w:rsidRPr="00FC2BD9" w:rsidRDefault="00FC2BD9" w:rsidP="000E6236">
            <w:pPr>
              <w:spacing w:line="276" w:lineRule="auto"/>
              <w:jc w:val="both"/>
              <w:rPr>
                <w:sz w:val="26"/>
                <w:szCs w:val="26"/>
              </w:rPr>
            </w:pPr>
          </w:p>
        </w:tc>
        <w:tc>
          <w:tcPr>
            <w:tcW w:w="4243" w:type="dxa"/>
          </w:tcPr>
          <w:p w:rsidR="00FC2BD9" w:rsidRPr="00FC2BD9" w:rsidRDefault="00FC2BD9" w:rsidP="000E6236">
            <w:pPr>
              <w:spacing w:line="276" w:lineRule="auto"/>
              <w:rPr>
                <w:sz w:val="26"/>
                <w:szCs w:val="26"/>
              </w:rPr>
            </w:pPr>
          </w:p>
        </w:tc>
      </w:tr>
    </w:tbl>
    <w:p w:rsidR="00FC2BD9" w:rsidRPr="00FC2BD9" w:rsidRDefault="00FC2BD9" w:rsidP="000E6236">
      <w:pPr>
        <w:tabs>
          <w:tab w:val="left" w:pos="142"/>
        </w:tabs>
        <w:spacing w:line="276" w:lineRule="auto"/>
        <w:rPr>
          <w:sz w:val="26"/>
          <w:szCs w:val="26"/>
        </w:rPr>
      </w:pPr>
      <w:r w:rsidRPr="00FC2BD9">
        <w:rPr>
          <w:sz w:val="26"/>
          <w:szCs w:val="26"/>
        </w:rPr>
        <w:t xml:space="preserve">Председатель </w:t>
      </w:r>
      <w:proofErr w:type="gramStart"/>
      <w:r w:rsidRPr="00FC2BD9">
        <w:rPr>
          <w:sz w:val="26"/>
          <w:szCs w:val="26"/>
        </w:rPr>
        <w:t>Контрольно-счетной</w:t>
      </w:r>
      <w:proofErr w:type="gramEnd"/>
      <w:r w:rsidRPr="00FC2BD9">
        <w:rPr>
          <w:sz w:val="26"/>
          <w:szCs w:val="26"/>
        </w:rPr>
        <w:t xml:space="preserve"> </w:t>
      </w:r>
    </w:p>
    <w:p w:rsidR="00FC2BD9" w:rsidRPr="00FC2BD9" w:rsidRDefault="00FC2BD9" w:rsidP="000E6236">
      <w:pPr>
        <w:tabs>
          <w:tab w:val="left" w:pos="142"/>
        </w:tabs>
        <w:spacing w:line="276" w:lineRule="auto"/>
        <w:rPr>
          <w:sz w:val="26"/>
          <w:szCs w:val="26"/>
        </w:rPr>
      </w:pPr>
      <w:r w:rsidRPr="00FC2BD9">
        <w:rPr>
          <w:sz w:val="26"/>
          <w:szCs w:val="26"/>
        </w:rPr>
        <w:t xml:space="preserve">палаты городского округа города Саяногорска </w:t>
      </w:r>
    </w:p>
    <w:p w:rsidR="00FC2BD9" w:rsidRDefault="00FC2BD9" w:rsidP="000E6236">
      <w:pPr>
        <w:pStyle w:val="a3"/>
        <w:spacing w:line="276" w:lineRule="auto"/>
        <w:jc w:val="left"/>
        <w:rPr>
          <w:sz w:val="26"/>
          <w:szCs w:val="26"/>
        </w:rPr>
      </w:pPr>
      <w:r w:rsidRPr="00FC2BD9">
        <w:rPr>
          <w:sz w:val="26"/>
          <w:szCs w:val="26"/>
        </w:rPr>
        <w:t xml:space="preserve">Республики Хакасия                                                                   </w:t>
      </w:r>
      <w:r>
        <w:rPr>
          <w:sz w:val="26"/>
          <w:szCs w:val="26"/>
        </w:rPr>
        <w:t xml:space="preserve">                        </w:t>
      </w:r>
      <w:r w:rsidRPr="00FC2BD9">
        <w:rPr>
          <w:sz w:val="26"/>
          <w:szCs w:val="26"/>
        </w:rPr>
        <w:t>В.В. Мартыненк</w:t>
      </w:r>
      <w:r>
        <w:rPr>
          <w:sz w:val="26"/>
          <w:szCs w:val="26"/>
        </w:rPr>
        <w:t>о</w:t>
      </w: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7B0CBC" w:rsidRDefault="007B0CBC" w:rsidP="000E6236">
      <w:pPr>
        <w:pStyle w:val="a3"/>
        <w:spacing w:line="276" w:lineRule="auto"/>
        <w:jc w:val="left"/>
        <w:rPr>
          <w:sz w:val="26"/>
          <w:szCs w:val="26"/>
        </w:rPr>
      </w:pPr>
    </w:p>
    <w:p w:rsidR="007B0CBC" w:rsidRDefault="007B0CBC" w:rsidP="000E6236">
      <w:pPr>
        <w:pStyle w:val="a3"/>
        <w:spacing w:line="276" w:lineRule="auto"/>
        <w:jc w:val="left"/>
        <w:rPr>
          <w:sz w:val="26"/>
          <w:szCs w:val="26"/>
        </w:rPr>
      </w:pPr>
    </w:p>
    <w:p w:rsidR="007B0CBC" w:rsidRDefault="007B0CBC" w:rsidP="000E6236">
      <w:pPr>
        <w:pStyle w:val="a3"/>
        <w:spacing w:line="276" w:lineRule="auto"/>
        <w:jc w:val="left"/>
        <w:rPr>
          <w:sz w:val="26"/>
          <w:szCs w:val="26"/>
        </w:rPr>
      </w:pPr>
    </w:p>
    <w:p w:rsidR="007B0CBC" w:rsidRDefault="007B0CBC" w:rsidP="000E6236">
      <w:pPr>
        <w:pStyle w:val="a3"/>
        <w:spacing w:line="276" w:lineRule="auto"/>
        <w:jc w:val="left"/>
        <w:rPr>
          <w:sz w:val="26"/>
          <w:szCs w:val="26"/>
        </w:rPr>
      </w:pPr>
    </w:p>
    <w:p w:rsidR="00CC7BE9" w:rsidRDefault="00CC7BE9" w:rsidP="000E6236">
      <w:pPr>
        <w:pStyle w:val="a3"/>
        <w:spacing w:line="276" w:lineRule="auto"/>
        <w:jc w:val="left"/>
        <w:rPr>
          <w:sz w:val="26"/>
          <w:szCs w:val="26"/>
        </w:rPr>
      </w:pPr>
    </w:p>
    <w:p w:rsidR="00CC7BE9" w:rsidRPr="0038589E" w:rsidRDefault="00CC7BE9" w:rsidP="00CC7BE9">
      <w:pPr>
        <w:jc w:val="right"/>
        <w:rPr>
          <w:rFonts w:eastAsia="Calibri"/>
          <w:i/>
        </w:rPr>
      </w:pPr>
      <w:r>
        <w:rPr>
          <w:rFonts w:eastAsia="Calibri"/>
          <w:sz w:val="28"/>
          <w:szCs w:val="28"/>
        </w:rPr>
        <w:lastRenderedPageBreak/>
        <w:t xml:space="preserve">                                                                                                     </w:t>
      </w:r>
      <w:r w:rsidRPr="0038589E">
        <w:rPr>
          <w:rFonts w:eastAsia="Calibri"/>
          <w:i/>
        </w:rPr>
        <w:t xml:space="preserve">Приложение к отчету </w:t>
      </w:r>
    </w:p>
    <w:p w:rsidR="00CC7BE9" w:rsidRPr="0038589E" w:rsidRDefault="00CC7BE9" w:rsidP="00CC7BE9">
      <w:pPr>
        <w:jc w:val="right"/>
        <w:rPr>
          <w:rFonts w:eastAsia="Calibri"/>
          <w:i/>
        </w:rPr>
      </w:pPr>
      <w:r w:rsidRPr="0038589E">
        <w:rPr>
          <w:rFonts w:eastAsia="Calibri"/>
          <w:i/>
        </w:rPr>
        <w:t>о деятельности Контрольно-счетной</w:t>
      </w:r>
    </w:p>
    <w:p w:rsidR="00CC7BE9" w:rsidRDefault="00CC7BE9" w:rsidP="00CC7BE9">
      <w:pPr>
        <w:jc w:val="right"/>
        <w:rPr>
          <w:rFonts w:eastAsia="Calibri"/>
          <w:i/>
        </w:rPr>
      </w:pPr>
      <w:r w:rsidRPr="0038589E">
        <w:rPr>
          <w:rFonts w:eastAsia="Calibri"/>
          <w:i/>
        </w:rPr>
        <w:t xml:space="preserve">палаты </w:t>
      </w:r>
      <w:r>
        <w:rPr>
          <w:rFonts w:eastAsia="Calibri"/>
          <w:i/>
        </w:rPr>
        <w:t xml:space="preserve">городского округа города </w:t>
      </w:r>
    </w:p>
    <w:p w:rsidR="00CC7BE9" w:rsidRDefault="00CC7BE9" w:rsidP="00CC7BE9">
      <w:pPr>
        <w:jc w:val="right"/>
        <w:rPr>
          <w:rFonts w:eastAsia="Calibri"/>
          <w:i/>
        </w:rPr>
      </w:pPr>
      <w:r>
        <w:rPr>
          <w:rFonts w:eastAsia="Calibri"/>
          <w:i/>
        </w:rPr>
        <w:t>Саяногорска Республики Хакасия</w:t>
      </w:r>
      <w:r w:rsidRPr="0038589E">
        <w:rPr>
          <w:rFonts w:eastAsia="Calibri"/>
          <w:i/>
        </w:rPr>
        <w:t xml:space="preserve"> </w:t>
      </w:r>
    </w:p>
    <w:p w:rsidR="00CC7BE9" w:rsidRPr="0038589E" w:rsidRDefault="00CC7BE9" w:rsidP="00CC7BE9">
      <w:pPr>
        <w:jc w:val="right"/>
        <w:rPr>
          <w:rFonts w:eastAsia="Calibri"/>
          <w:i/>
        </w:rPr>
      </w:pPr>
      <w:r w:rsidRPr="0038589E">
        <w:rPr>
          <w:rFonts w:eastAsia="Calibri"/>
          <w:i/>
        </w:rPr>
        <w:t>за 2025 год</w:t>
      </w:r>
    </w:p>
    <w:p w:rsidR="00CC7BE9" w:rsidRPr="00B63BFB" w:rsidRDefault="00CC7BE9" w:rsidP="00CC7BE9">
      <w:pPr>
        <w:rPr>
          <w:rFonts w:eastAsia="Calibri"/>
          <w:sz w:val="28"/>
          <w:szCs w:val="28"/>
        </w:rPr>
      </w:pPr>
    </w:p>
    <w:p w:rsidR="00CC7BE9" w:rsidRPr="00CC7BE9" w:rsidRDefault="00CC7BE9" w:rsidP="00CC7BE9">
      <w:pPr>
        <w:jc w:val="center"/>
        <w:rPr>
          <w:rFonts w:eastAsia="Calibri"/>
          <w:sz w:val="26"/>
          <w:szCs w:val="26"/>
        </w:rPr>
      </w:pPr>
      <w:bookmarkStart w:id="4" w:name="_Hlk129596273"/>
      <w:r w:rsidRPr="00CC7BE9">
        <w:rPr>
          <w:rFonts w:eastAsia="Calibri"/>
          <w:sz w:val="26"/>
          <w:szCs w:val="26"/>
        </w:rPr>
        <w:t>Основные показатели деятельности</w:t>
      </w:r>
    </w:p>
    <w:p w:rsidR="00CC7BE9" w:rsidRPr="00CC7BE9" w:rsidRDefault="00CC7BE9" w:rsidP="00CC7BE9">
      <w:pPr>
        <w:jc w:val="center"/>
        <w:rPr>
          <w:rFonts w:eastAsia="Calibri"/>
          <w:sz w:val="26"/>
          <w:szCs w:val="26"/>
        </w:rPr>
      </w:pPr>
      <w:r w:rsidRPr="00CC7BE9">
        <w:rPr>
          <w:rFonts w:eastAsia="Calibri"/>
          <w:sz w:val="26"/>
          <w:szCs w:val="26"/>
        </w:rPr>
        <w:t xml:space="preserve">Контрольно-счетной палаты городского округа города </w:t>
      </w:r>
    </w:p>
    <w:p w:rsidR="00CC7BE9" w:rsidRPr="00CC7BE9" w:rsidRDefault="00CC7BE9" w:rsidP="00CC7BE9">
      <w:pPr>
        <w:jc w:val="center"/>
        <w:rPr>
          <w:rFonts w:eastAsia="Calibri"/>
          <w:sz w:val="26"/>
          <w:szCs w:val="26"/>
        </w:rPr>
      </w:pPr>
      <w:r w:rsidRPr="00CC7BE9">
        <w:rPr>
          <w:rFonts w:eastAsia="Calibri"/>
          <w:sz w:val="26"/>
          <w:szCs w:val="26"/>
        </w:rPr>
        <w:t>Саяногорска Республики Хакасия</w:t>
      </w:r>
    </w:p>
    <w:p w:rsidR="00CC7BE9" w:rsidRPr="00CC7BE9" w:rsidRDefault="00CC7BE9" w:rsidP="00CC7BE9">
      <w:pPr>
        <w:jc w:val="center"/>
        <w:rPr>
          <w:rFonts w:eastAsia="Calibri"/>
          <w:sz w:val="26"/>
          <w:szCs w:val="26"/>
        </w:rPr>
      </w:pPr>
      <w:r w:rsidRPr="00CC7BE9">
        <w:rPr>
          <w:rFonts w:eastAsia="Calibri"/>
          <w:sz w:val="26"/>
          <w:szCs w:val="26"/>
        </w:rPr>
        <w:t>в 2025 году</w:t>
      </w:r>
    </w:p>
    <w:p w:rsidR="00CC7BE9" w:rsidRPr="009A4921" w:rsidRDefault="00CC7BE9" w:rsidP="00CC7BE9">
      <w:pPr>
        <w:jc w:val="center"/>
        <w:rPr>
          <w:rFonts w:eastAsia="Calibri"/>
          <w:sz w:val="10"/>
          <w:szCs w:val="1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83"/>
        <w:gridCol w:w="7611"/>
        <w:gridCol w:w="1861"/>
      </w:tblGrid>
      <w:tr w:rsidR="00CC7BE9" w:rsidRPr="005C5336" w:rsidTr="00E84DFC">
        <w:trPr>
          <w:cantSplit/>
          <w:trHeight w:val="862"/>
          <w:tblHeader/>
        </w:trPr>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bookmarkEnd w:id="4"/>
          <w:p w:rsidR="00CC7BE9" w:rsidRPr="00081FBC" w:rsidRDefault="00CC7BE9" w:rsidP="00E84DFC">
            <w:pPr>
              <w:jc w:val="center"/>
              <w:rPr>
                <w:b/>
              </w:rPr>
            </w:pPr>
            <w:r w:rsidRPr="00081FBC">
              <w:rPr>
                <w:b/>
              </w:rPr>
              <w:t>№</w:t>
            </w:r>
          </w:p>
          <w:p w:rsidR="00CC7BE9" w:rsidRPr="00081FBC" w:rsidRDefault="00CC7BE9" w:rsidP="00E84DFC">
            <w:pPr>
              <w:jc w:val="center"/>
              <w:rPr>
                <w:b/>
              </w:rPr>
            </w:pPr>
            <w:proofErr w:type="gramStart"/>
            <w:r w:rsidRPr="00081FBC">
              <w:rPr>
                <w:b/>
              </w:rPr>
              <w:t>п</w:t>
            </w:r>
            <w:proofErr w:type="gramEnd"/>
            <w:r w:rsidRPr="00081FBC">
              <w:rPr>
                <w:b/>
              </w:rPr>
              <w:t>/п</w:t>
            </w:r>
          </w:p>
        </w:tc>
        <w:tc>
          <w:tcPr>
            <w:tcW w:w="364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081FBC" w:rsidRDefault="00CC7BE9" w:rsidP="00E84DFC">
            <w:pPr>
              <w:ind w:left="-57" w:right="-57"/>
              <w:jc w:val="center"/>
              <w:rPr>
                <w:b/>
              </w:rPr>
            </w:pPr>
            <w:r w:rsidRPr="00081FBC">
              <w:rPr>
                <w:b/>
              </w:rPr>
              <w:t>Наименование показателя</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081FBC" w:rsidRDefault="00CC7BE9" w:rsidP="00E84DFC">
            <w:pPr>
              <w:ind w:left="-57" w:right="-57"/>
              <w:jc w:val="center"/>
              <w:rPr>
                <w:b/>
              </w:rPr>
            </w:pPr>
            <w:r w:rsidRPr="00081FBC">
              <w:rPr>
                <w:b/>
              </w:rPr>
              <w:t>2025 год</w:t>
            </w:r>
          </w:p>
        </w:tc>
      </w:tr>
      <w:tr w:rsidR="00CC7BE9" w:rsidRPr="005C5336" w:rsidTr="00E84DFC">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CC7BE9" w:rsidRPr="00081FBC" w:rsidRDefault="00CC7BE9" w:rsidP="00CC7BE9">
            <w:pPr>
              <w:ind w:left="-57" w:right="-57"/>
              <w:jc w:val="center"/>
              <w:rPr>
                <w:b/>
                <w:bCs/>
                <w:i/>
                <w:iCs/>
              </w:rPr>
            </w:pPr>
            <w:r w:rsidRPr="00081FBC">
              <w:rPr>
                <w:b/>
                <w:bCs/>
                <w:i/>
                <w:iCs/>
              </w:rPr>
              <w:t xml:space="preserve">Основные показатели деятельности  </w:t>
            </w:r>
            <w:proofErr w:type="spellStart"/>
            <w:r w:rsidRPr="00081FBC">
              <w:rPr>
                <w:b/>
                <w:bCs/>
                <w:i/>
                <w:iCs/>
              </w:rPr>
              <w:t>Котрольно</w:t>
            </w:r>
            <w:proofErr w:type="spellEnd"/>
            <w:r w:rsidRPr="00081FBC">
              <w:rPr>
                <w:b/>
                <w:bCs/>
                <w:i/>
                <w:iCs/>
              </w:rPr>
              <w:t>-счетной палаты</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3868AA" w:rsidRDefault="00CC7BE9" w:rsidP="00E84DFC">
            <w:pPr>
              <w:jc w:val="center"/>
              <w:rPr>
                <w:b/>
              </w:rPr>
            </w:pPr>
            <w:r w:rsidRPr="003868AA">
              <w:rPr>
                <w:b/>
              </w:rPr>
              <w:t>1.</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3868AA" w:rsidRDefault="00CC7BE9" w:rsidP="00E84DFC">
            <w:pPr>
              <w:jc w:val="both"/>
              <w:rPr>
                <w:b/>
              </w:rPr>
            </w:pPr>
            <w:r w:rsidRPr="003868AA">
              <w:rPr>
                <w:b/>
              </w:rPr>
              <w:t>Проведено контрольных и экспертно-аналитических мероприятий, всего (ед</w:t>
            </w:r>
            <w:r>
              <w:rPr>
                <w:b/>
              </w:rPr>
              <w:t>.</w:t>
            </w:r>
            <w:r w:rsidRPr="003868AA">
              <w:rPr>
                <w:b/>
              </w:rPr>
              <w:t>),</w:t>
            </w:r>
          </w:p>
          <w:p w:rsidR="00CC7BE9" w:rsidRPr="003868AA" w:rsidRDefault="00CC7BE9" w:rsidP="00E84DFC">
            <w:pPr>
              <w:rPr>
                <w:b/>
              </w:rPr>
            </w:pPr>
            <w:r w:rsidRPr="003868AA">
              <w:rPr>
                <w:b/>
              </w:rPr>
              <w:t>из них:</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3868AA" w:rsidRDefault="00CC7BE9" w:rsidP="00E84DFC">
            <w:pPr>
              <w:ind w:left="-57" w:right="-57"/>
              <w:jc w:val="center"/>
              <w:rPr>
                <w:b/>
                <w:lang w:val="en-US"/>
              </w:rPr>
            </w:pPr>
            <w:r>
              <w:rPr>
                <w:b/>
                <w:lang w:val="en-US"/>
              </w:rPr>
              <w:t>27</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r w:rsidRPr="00E67490">
              <w:t>1.1.</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Контрольных мероприятий</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A36114" w:rsidRDefault="00CC7BE9" w:rsidP="00E84DFC">
            <w:pPr>
              <w:ind w:left="-57" w:right="-57"/>
              <w:jc w:val="center"/>
              <w:rPr>
                <w:b/>
              </w:rPr>
            </w:pPr>
            <w:r w:rsidRPr="00A36114">
              <w:rPr>
                <w:b/>
              </w:rPr>
              <w:t>3</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r w:rsidRPr="00E67490">
              <w:t>1.2.</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Экспертно-аналитических мероприятий,</w:t>
            </w:r>
            <w:r>
              <w:t xml:space="preserve"> </w:t>
            </w:r>
            <w:r w:rsidRPr="00E67490">
              <w:t>всег</w:t>
            </w:r>
            <w:proofErr w:type="gramStart"/>
            <w:r w:rsidRPr="00E67490">
              <w:t>о(</w:t>
            </w:r>
            <w:proofErr w:type="gramEnd"/>
            <w:r w:rsidRPr="00E67490">
              <w:t>ед</w:t>
            </w:r>
            <w:r>
              <w:t>.</w:t>
            </w:r>
            <w:r w:rsidRPr="00E67490">
              <w:t>),</w:t>
            </w:r>
          </w:p>
          <w:p w:rsidR="00CC7BE9" w:rsidRPr="00E67490" w:rsidRDefault="00CC7BE9" w:rsidP="00E84DFC">
            <w:pPr>
              <w:jc w:val="both"/>
            </w:pPr>
            <w:r w:rsidRPr="00E67490">
              <w:t>том числе:</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A36114" w:rsidRDefault="00CC7BE9" w:rsidP="00E84DFC">
            <w:pPr>
              <w:ind w:left="-57" w:right="-57"/>
              <w:jc w:val="center"/>
              <w:rPr>
                <w:b/>
                <w:lang w:val="en-US"/>
              </w:rPr>
            </w:pPr>
            <w:r>
              <w:rPr>
                <w:b/>
                <w:lang w:val="en-US"/>
              </w:rPr>
              <w:t>24</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количество проведенных экспертиз проектов решений Совета депутатов муниципального  образования город Саяногорск</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9A4921" w:rsidRDefault="00CC7BE9" w:rsidP="00E84DFC">
            <w:pPr>
              <w:ind w:left="-57" w:right="-57"/>
              <w:jc w:val="center"/>
            </w:pPr>
            <w:r>
              <w:t>13</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подготовлено экспертных заключений по результатам финансово-экономической экспертизы муниципальных программ</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A36114" w:rsidRDefault="00CC7BE9" w:rsidP="00E84DFC">
            <w:pPr>
              <w:ind w:left="-57" w:right="-57"/>
              <w:jc w:val="center"/>
              <w:rPr>
                <w:lang w:val="en-US"/>
              </w:rPr>
            </w:pPr>
            <w:r>
              <w:rPr>
                <w:lang w:val="en-US"/>
              </w:rPr>
              <w:t>4</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проведено экспертно-аналитических мероприятий</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A36114" w:rsidRDefault="00CC7BE9" w:rsidP="00E84DFC">
            <w:pPr>
              <w:ind w:left="-57" w:right="-57"/>
              <w:jc w:val="center"/>
              <w:rPr>
                <w:lang w:val="en-US"/>
              </w:rPr>
            </w:pPr>
            <w:r>
              <w:rPr>
                <w:lang w:val="en-US"/>
              </w:rPr>
              <w:t>3</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подготовлено экспертных заключений по внешней проверк</w:t>
            </w:r>
            <w:r>
              <w:rPr>
                <w:i/>
                <w:iCs/>
              </w:rPr>
              <w:t>е</w:t>
            </w:r>
            <w:r w:rsidRPr="00E67490">
              <w:rPr>
                <w:i/>
                <w:iCs/>
              </w:rPr>
              <w:t xml:space="preserve"> отчета об исполнении бюджета за 202</w:t>
            </w:r>
            <w:r w:rsidRPr="00A36114">
              <w:rPr>
                <w:i/>
                <w:iCs/>
              </w:rPr>
              <w:t>4</w:t>
            </w:r>
            <w:r w:rsidRPr="00E67490">
              <w:rPr>
                <w:i/>
                <w:iCs/>
              </w:rPr>
              <w:t xml:space="preserve"> год, три квартала 202</w:t>
            </w:r>
            <w:r w:rsidRPr="00A36114">
              <w:rPr>
                <w:i/>
                <w:iCs/>
              </w:rPr>
              <w:t>5</w:t>
            </w:r>
            <w:r w:rsidRPr="00E67490">
              <w:rPr>
                <w:i/>
                <w:iCs/>
              </w:rPr>
              <w:t xml:space="preserve"> года</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9A4921" w:rsidRDefault="00CC7BE9" w:rsidP="00E84DFC">
            <w:pPr>
              <w:ind w:left="-57" w:right="-57"/>
              <w:jc w:val="center"/>
            </w:pPr>
            <w:r w:rsidRPr="009A4921">
              <w:t>4</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3868AA" w:rsidRDefault="00CC7BE9" w:rsidP="00E84DFC">
            <w:pPr>
              <w:jc w:val="center"/>
              <w:rPr>
                <w:b/>
              </w:rPr>
            </w:pPr>
            <w:r w:rsidRPr="003868AA">
              <w:rPr>
                <w:b/>
              </w:rPr>
              <w:t>2.</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3868AA" w:rsidRDefault="00CC7BE9" w:rsidP="00E84DFC">
            <w:pPr>
              <w:jc w:val="both"/>
              <w:rPr>
                <w:b/>
              </w:rPr>
            </w:pPr>
            <w:r w:rsidRPr="003868AA">
              <w:rPr>
                <w:b/>
              </w:rPr>
              <w:t>Количество объектов, проведенных контрольных и экспертно-аналитических мероприятий, всего (ед</w:t>
            </w:r>
            <w:r>
              <w:rPr>
                <w:b/>
              </w:rPr>
              <w:t>.</w:t>
            </w:r>
            <w:r w:rsidRPr="003868AA">
              <w:rPr>
                <w:b/>
              </w:rPr>
              <w:t>),</w:t>
            </w:r>
          </w:p>
          <w:p w:rsidR="00CC7BE9" w:rsidRPr="003868AA" w:rsidRDefault="00CC7BE9" w:rsidP="00E84DFC">
            <w:pPr>
              <w:rPr>
                <w:b/>
              </w:rPr>
            </w:pPr>
            <w:r w:rsidRPr="003868AA">
              <w:rPr>
                <w:b/>
              </w:rPr>
              <w:t>из них:</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3868AA" w:rsidRDefault="00CC7BE9" w:rsidP="00E84DFC">
            <w:pPr>
              <w:ind w:left="-57" w:right="-57"/>
              <w:jc w:val="center"/>
              <w:rPr>
                <w:b/>
              </w:rPr>
            </w:pPr>
            <w:r>
              <w:rPr>
                <w:b/>
              </w:rPr>
              <w:t>26</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объектов контрольных мероприятий</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4E05F8" w:rsidRDefault="00CC7BE9" w:rsidP="00E84DFC">
            <w:pPr>
              <w:ind w:left="-57" w:right="-57"/>
              <w:jc w:val="center"/>
              <w:rPr>
                <w:iCs/>
              </w:rPr>
            </w:pPr>
            <w:r>
              <w:rPr>
                <w:iCs/>
              </w:rPr>
              <w:t>11</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объектов экспертно-аналитических мероприятий</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9A4921" w:rsidRDefault="00CC7BE9" w:rsidP="00E84DFC">
            <w:pPr>
              <w:ind w:left="-57" w:right="-57"/>
              <w:jc w:val="center"/>
              <w:rPr>
                <w:iCs/>
              </w:rPr>
            </w:pPr>
            <w:r>
              <w:rPr>
                <w:iCs/>
              </w:rPr>
              <w:t>15</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3868AA" w:rsidRDefault="00CC7BE9" w:rsidP="00E84DFC">
            <w:pPr>
              <w:jc w:val="center"/>
              <w:rPr>
                <w:b/>
              </w:rPr>
            </w:pPr>
            <w:r w:rsidRPr="003868AA">
              <w:rPr>
                <w:b/>
              </w:rPr>
              <w:t>3.</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3868AA" w:rsidRDefault="00CC7BE9" w:rsidP="00E84DFC">
            <w:pPr>
              <w:jc w:val="both"/>
              <w:rPr>
                <w:b/>
              </w:rPr>
            </w:pPr>
            <w:r w:rsidRPr="003868AA">
              <w:rPr>
                <w:b/>
              </w:rPr>
              <w:t>Проведено контрольных и экспертно-аналитических мероприятий по поручениям, предложениям, запросам и обращениям, всего (ед</w:t>
            </w:r>
            <w:r>
              <w:rPr>
                <w:b/>
              </w:rPr>
              <w:t>.</w:t>
            </w:r>
            <w:r w:rsidRPr="003868AA">
              <w:rPr>
                <w:b/>
              </w:rPr>
              <w:t>),</w:t>
            </w:r>
          </w:p>
          <w:p w:rsidR="00CC7BE9" w:rsidRPr="003868AA" w:rsidRDefault="00CC7BE9" w:rsidP="00E84DFC">
            <w:pPr>
              <w:jc w:val="both"/>
              <w:rPr>
                <w:b/>
              </w:rPr>
            </w:pPr>
            <w:r w:rsidRPr="003868AA">
              <w:rPr>
                <w:b/>
              </w:rPr>
              <w:t>из них на основании:</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3868AA" w:rsidRDefault="00CC7BE9" w:rsidP="00E84DFC">
            <w:pPr>
              <w:ind w:left="-57" w:right="-57"/>
              <w:jc w:val="center"/>
              <w:rPr>
                <w:b/>
              </w:rPr>
            </w:pPr>
          </w:p>
          <w:p w:rsidR="00CC7BE9" w:rsidRPr="003868AA" w:rsidRDefault="00CC7BE9" w:rsidP="00E84DFC">
            <w:pPr>
              <w:ind w:left="-57" w:right="-57"/>
              <w:jc w:val="center"/>
              <w:rPr>
                <w:b/>
              </w:rPr>
            </w:pPr>
            <w:r w:rsidRPr="003868AA">
              <w:rPr>
                <w:b/>
              </w:rPr>
              <w:t>3</w:t>
            </w:r>
          </w:p>
          <w:p w:rsidR="00CC7BE9" w:rsidRPr="003868AA" w:rsidRDefault="00CC7BE9" w:rsidP="00E84DFC">
            <w:pPr>
              <w:ind w:left="-57" w:right="-57"/>
              <w:jc w:val="center"/>
              <w:rPr>
                <w:b/>
              </w:rPr>
            </w:pP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 xml:space="preserve">поручений представительного органа муниципального образования </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9A4921" w:rsidRDefault="00CC7BE9" w:rsidP="00E84DFC">
            <w:pPr>
              <w:ind w:left="-57" w:right="-57"/>
              <w:jc w:val="center"/>
            </w:pPr>
            <w:r>
              <w:t>1</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предложений Главы муниципального образования</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9A4921" w:rsidRDefault="00CC7BE9" w:rsidP="00E84DFC">
            <w:pPr>
              <w:ind w:left="-57" w:right="-57"/>
              <w:jc w:val="center"/>
            </w:pPr>
            <w:r>
              <w:t>2</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обращений органов прокуратуры и иных правоохранительных органов</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9A4921" w:rsidRDefault="00CC7BE9" w:rsidP="00E84DFC">
            <w:pPr>
              <w:ind w:left="-57" w:right="-57"/>
              <w:jc w:val="center"/>
            </w:pPr>
            <w:r>
              <w:t>0</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3868AA" w:rsidRDefault="00CC7BE9" w:rsidP="00E84DFC">
            <w:pPr>
              <w:jc w:val="center"/>
              <w:rPr>
                <w:b/>
              </w:rPr>
            </w:pPr>
            <w:r w:rsidRPr="003868AA">
              <w:rPr>
                <w:b/>
              </w:rPr>
              <w:t xml:space="preserve">4. </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4E05F8" w:rsidRDefault="00CC7BE9" w:rsidP="00E84DFC">
            <w:pPr>
              <w:jc w:val="both"/>
              <w:rPr>
                <w:b/>
              </w:rPr>
            </w:pPr>
            <w:r w:rsidRPr="004E05F8">
              <w:rPr>
                <w:b/>
              </w:rPr>
              <w:t>Объем проверенных средств, тыс. рублей</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4E05F8" w:rsidRDefault="00CC7BE9" w:rsidP="00E84DFC">
            <w:pPr>
              <w:ind w:left="-57" w:right="-57"/>
              <w:jc w:val="center"/>
              <w:rPr>
                <w:b/>
              </w:rPr>
            </w:pPr>
            <w:r w:rsidRPr="004E05F8">
              <w:rPr>
                <w:b/>
              </w:rPr>
              <w:t>2 689 224,66</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4159B6" w:rsidRDefault="00CC7BE9" w:rsidP="00E84DFC">
            <w:pPr>
              <w:jc w:val="center"/>
              <w:rPr>
                <w:b/>
              </w:rPr>
            </w:pPr>
            <w:r w:rsidRPr="004159B6">
              <w:rPr>
                <w:b/>
              </w:rPr>
              <w:t>5.</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4159B6" w:rsidRDefault="00CC7BE9" w:rsidP="00E84DFC">
            <w:pPr>
              <w:jc w:val="both"/>
              <w:rPr>
                <w:b/>
              </w:rPr>
            </w:pPr>
            <w:r w:rsidRPr="004159B6">
              <w:rPr>
                <w:b/>
              </w:rPr>
              <w:t>Всего выявлено нарушений в ходе осуществления контрольных и экспертно-аналитических мероприятий (тыс. руб./количество),</w:t>
            </w:r>
          </w:p>
          <w:p w:rsidR="00CC7BE9" w:rsidRPr="004159B6" w:rsidRDefault="00CC7BE9" w:rsidP="00E84DFC">
            <w:pPr>
              <w:jc w:val="both"/>
              <w:rPr>
                <w:b/>
              </w:rPr>
            </w:pPr>
            <w:r w:rsidRPr="004159B6">
              <w:rPr>
                <w:b/>
              </w:rPr>
              <w:t>из них:</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4159B6" w:rsidRDefault="00CC7BE9" w:rsidP="00E84DFC">
            <w:pPr>
              <w:ind w:left="-57" w:right="-57"/>
              <w:jc w:val="center"/>
              <w:rPr>
                <w:b/>
              </w:rPr>
            </w:pPr>
            <w:r>
              <w:rPr>
                <w:b/>
              </w:rPr>
              <w:t>33 408,91</w:t>
            </w:r>
          </w:p>
          <w:p w:rsidR="00CC7BE9" w:rsidRPr="004159B6" w:rsidRDefault="00CC7BE9" w:rsidP="00E84DFC">
            <w:pPr>
              <w:ind w:left="-57" w:right="-57"/>
              <w:jc w:val="center"/>
              <w:rPr>
                <w:b/>
              </w:rPr>
            </w:pPr>
            <w:r w:rsidRPr="004159B6">
              <w:rPr>
                <w:b/>
              </w:rPr>
              <w:t xml:space="preserve">/ </w:t>
            </w:r>
            <w:r>
              <w:rPr>
                <w:b/>
              </w:rPr>
              <w:t>234</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E67490" w:rsidRDefault="00CC7BE9" w:rsidP="00E84DFC">
            <w:pPr>
              <w:jc w:val="both"/>
            </w:pPr>
            <w:r w:rsidRPr="00E67490">
              <w:rPr>
                <w:color w:val="000000"/>
              </w:rPr>
              <w:t>нарушения при исполнении бюджета (тыс. руб./количество)</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t xml:space="preserve">487,1 </w:t>
            </w:r>
            <w:r w:rsidRPr="00E67490">
              <w:t>/</w:t>
            </w:r>
            <w:r>
              <w:t xml:space="preserve"> 18</w:t>
            </w:r>
          </w:p>
        </w:tc>
      </w:tr>
      <w:tr w:rsidR="00CC7BE9" w:rsidRPr="00E67490" w:rsidTr="00E84DFC">
        <w:trPr>
          <w:trHeight w:val="256"/>
        </w:trPr>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E67490" w:rsidRDefault="00CC7BE9" w:rsidP="00E84DFC">
            <w:pPr>
              <w:jc w:val="both"/>
            </w:pPr>
            <w:proofErr w:type="gramStart"/>
            <w:r w:rsidRPr="00E67490">
              <w:rPr>
                <w:color w:val="000000"/>
              </w:rPr>
              <w:t>нарушения ведения бухгалтерского учета, составления бухгалтерской (финансовой) отчетности (тыс. руб./количество)</w:t>
            </w:r>
            <w:proofErr w:type="gramEnd"/>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rsidRPr="00FE563F">
              <w:t xml:space="preserve">8 523,34 </w:t>
            </w:r>
            <w:r w:rsidRPr="00E67490">
              <w:t>/</w:t>
            </w:r>
            <w:r>
              <w:t xml:space="preserve"> 95</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E67490" w:rsidRDefault="00CC7BE9" w:rsidP="00E84DFC">
            <w:pPr>
              <w:jc w:val="both"/>
            </w:pPr>
            <w:r w:rsidRPr="00E67490">
              <w:rPr>
                <w:color w:val="000000"/>
              </w:rPr>
              <w:t>нарушения в сфере управления и распоряжения муниципальной собственностью (тыс. руб./количество)</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rsidRPr="00E67490">
              <w:t>0</w:t>
            </w:r>
            <w:r>
              <w:t xml:space="preserve">,00 </w:t>
            </w:r>
            <w:r w:rsidRPr="00E67490">
              <w:t>/</w:t>
            </w:r>
            <w:r>
              <w:t xml:space="preserve"> 0</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E67490" w:rsidRDefault="00CC7BE9" w:rsidP="00E84DFC">
            <w:pPr>
              <w:jc w:val="both"/>
            </w:pPr>
            <w:r w:rsidRPr="00E67490">
              <w:rPr>
                <w:color w:val="000000"/>
              </w:rPr>
              <w:t>нарушения при осуществлении муниципальных закупок и закупок отдельными видами юридических лиц (тыс. руб./количество)</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t xml:space="preserve">24 398,47 </w:t>
            </w:r>
            <w:r w:rsidRPr="00E67490">
              <w:t>/</w:t>
            </w:r>
            <w:r>
              <w:t xml:space="preserve"> 54</w:t>
            </w:r>
          </w:p>
        </w:tc>
      </w:tr>
      <w:tr w:rsidR="00CC7BE9" w:rsidRPr="00E67490" w:rsidTr="00E84DFC">
        <w:trPr>
          <w:trHeight w:val="371"/>
        </w:trPr>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rPr>
                <w:color w:val="000000"/>
              </w:rPr>
            </w:pPr>
          </w:p>
        </w:tc>
        <w:tc>
          <w:tcPr>
            <w:tcW w:w="364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E67490" w:rsidRDefault="00CC7BE9" w:rsidP="00E84DFC">
            <w:pPr>
              <w:jc w:val="both"/>
              <w:rPr>
                <w:color w:val="000000"/>
              </w:rPr>
            </w:pPr>
            <w:r w:rsidRPr="00E67490">
              <w:rPr>
                <w:color w:val="000000"/>
              </w:rPr>
              <w:t>иные нарушения (тыс. руб./количество)</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t>0,00 /</w:t>
            </w:r>
            <w:r w:rsidRPr="00E67490">
              <w:t xml:space="preserve"> </w:t>
            </w:r>
            <w:r>
              <w:t>67</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rPr>
                <w:color w:val="000000"/>
              </w:rP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color w:val="000000"/>
              </w:rPr>
            </w:pPr>
            <w:r w:rsidRPr="00E67490">
              <w:rPr>
                <w:color w:val="000000"/>
              </w:rPr>
              <w:t>нецелевое использование бюджетных средств (тыс. руб./количество)</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rsidRPr="00E67490">
              <w:t>0</w:t>
            </w:r>
            <w:r>
              <w:t>,00 / 0</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4E05F8" w:rsidRDefault="00CC7BE9" w:rsidP="00E84DFC">
            <w:pPr>
              <w:jc w:val="center"/>
              <w:rPr>
                <w:b/>
              </w:rPr>
            </w:pPr>
            <w:r w:rsidRPr="004E05F8">
              <w:rPr>
                <w:b/>
              </w:rPr>
              <w:t>6.</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4E05F8" w:rsidRDefault="00CC7BE9" w:rsidP="00E84DFC">
            <w:pPr>
              <w:jc w:val="both"/>
              <w:rPr>
                <w:b/>
              </w:rPr>
            </w:pPr>
            <w:r w:rsidRPr="004E05F8">
              <w:rPr>
                <w:b/>
              </w:rPr>
              <w:t>Неэффективное использование бюджетных средств (</w:t>
            </w:r>
            <w:proofErr w:type="spellStart"/>
            <w:r w:rsidRPr="004E05F8">
              <w:rPr>
                <w:b/>
              </w:rPr>
              <w:t>тыс</w:t>
            </w:r>
            <w:proofErr w:type="gramStart"/>
            <w:r w:rsidRPr="004E05F8">
              <w:rPr>
                <w:b/>
              </w:rPr>
              <w:t>.р</w:t>
            </w:r>
            <w:proofErr w:type="gramEnd"/>
            <w:r w:rsidRPr="004E05F8">
              <w:rPr>
                <w:b/>
              </w:rPr>
              <w:t>уб</w:t>
            </w:r>
            <w:proofErr w:type="spellEnd"/>
            <w:r w:rsidRPr="004E05F8">
              <w:rPr>
                <w:b/>
              </w:rPr>
              <w:t>. /количество)</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4E05F8" w:rsidRDefault="00CC7BE9" w:rsidP="00E84DFC">
            <w:pPr>
              <w:ind w:left="-57" w:right="-57"/>
              <w:jc w:val="center"/>
              <w:rPr>
                <w:b/>
              </w:rPr>
            </w:pPr>
            <w:r>
              <w:rPr>
                <w:b/>
              </w:rPr>
              <w:t>3,45</w:t>
            </w:r>
            <w:r w:rsidRPr="004E05F8">
              <w:rPr>
                <w:b/>
              </w:rPr>
              <w:t xml:space="preserve"> / </w:t>
            </w:r>
            <w:r>
              <w:rPr>
                <w:b/>
              </w:rPr>
              <w:t>1</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46CAA" w:rsidRDefault="00CC7BE9" w:rsidP="00E84DFC">
            <w:pPr>
              <w:jc w:val="center"/>
              <w:rPr>
                <w:b/>
                <w:color w:val="000000"/>
              </w:rPr>
            </w:pPr>
            <w:r w:rsidRPr="00E46CAA">
              <w:rPr>
                <w:b/>
                <w:color w:val="000000"/>
              </w:rPr>
              <w:t>7.</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46CAA" w:rsidRDefault="00CC7BE9" w:rsidP="00E84DFC">
            <w:pPr>
              <w:jc w:val="both"/>
              <w:rPr>
                <w:b/>
                <w:color w:val="000000"/>
              </w:rPr>
            </w:pPr>
            <w:r w:rsidRPr="00E46CAA">
              <w:rPr>
                <w:b/>
                <w:color w:val="000000"/>
              </w:rPr>
              <w:t>Объем нарушений, подлежащий устранению (тыс. руб./количество)</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46CAA" w:rsidRDefault="00CC7BE9" w:rsidP="00E84DFC">
            <w:pPr>
              <w:ind w:left="-57" w:right="-57"/>
              <w:jc w:val="center"/>
              <w:rPr>
                <w:b/>
              </w:rPr>
            </w:pPr>
            <w:r w:rsidRPr="00E46CAA">
              <w:rPr>
                <w:b/>
              </w:rPr>
              <w:t>6 564,53</w:t>
            </w:r>
            <w:r>
              <w:rPr>
                <w:b/>
              </w:rPr>
              <w:t xml:space="preserve"> / 98</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rPr>
                <w:color w:val="000000"/>
              </w:rPr>
            </w:pPr>
            <w:r>
              <w:t>8</w:t>
            </w:r>
            <w:r w:rsidRPr="00E67490">
              <w:t>.</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Устранено выявленных нарушений, всего (тыс. руб./количество)</w:t>
            </w:r>
          </w:p>
          <w:p w:rsidR="00CC7BE9" w:rsidRPr="00E67490" w:rsidRDefault="00CC7BE9" w:rsidP="00E84DFC">
            <w:pPr>
              <w:jc w:val="both"/>
              <w:rPr>
                <w:color w:val="000000"/>
              </w:rPr>
            </w:pPr>
            <w:r w:rsidRPr="00E67490">
              <w:t>в том числе:</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B25562" w:rsidRDefault="00CC7BE9" w:rsidP="00E84DFC">
            <w:pPr>
              <w:ind w:left="-57" w:right="-57"/>
              <w:jc w:val="center"/>
            </w:pPr>
            <w:r w:rsidRPr="00B25562">
              <w:t xml:space="preserve">6 564,53 </w:t>
            </w:r>
            <w:r>
              <w:t>/ 98</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proofErr w:type="gramStart"/>
            <w:r w:rsidRPr="00E67490">
              <w:t>нарушений ведения бухгалтерского учета, составления бухгалтерской (финансовой) отчетности (тыс. руб./количество)</w:t>
            </w:r>
            <w:proofErr w:type="gramEnd"/>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rsidRPr="00101776">
              <w:t xml:space="preserve">6 564,53 / </w:t>
            </w:r>
            <w:r>
              <w:t>45</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нарушения при осуществлении муниципальных закупок и закупок отдельными видами юридических лиц (тыс. руб./количество)</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t>0,00</w:t>
            </w:r>
            <w:r w:rsidRPr="00E67490">
              <w:t xml:space="preserve"> / </w:t>
            </w:r>
            <w:r>
              <w:t>22</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CD2B5C" w:rsidRDefault="00CC7BE9" w:rsidP="00E84DFC">
            <w:pPr>
              <w:jc w:val="center"/>
              <w:rPr>
                <w:b/>
                <w:color w:val="000000"/>
              </w:rPr>
            </w:pPr>
            <w:r w:rsidRPr="00CD2B5C">
              <w:rPr>
                <w:b/>
              </w:rPr>
              <w:t>9.</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CD2B5C" w:rsidRDefault="00CC7BE9" w:rsidP="00E84DFC">
            <w:pPr>
              <w:jc w:val="both"/>
              <w:rPr>
                <w:b/>
              </w:rPr>
            </w:pPr>
            <w:r w:rsidRPr="00CD2B5C">
              <w:rPr>
                <w:b/>
              </w:rPr>
              <w:t>Направлено представлений всего (ед</w:t>
            </w:r>
            <w:r>
              <w:rPr>
                <w:b/>
              </w:rPr>
              <w:t>.</w:t>
            </w:r>
            <w:r w:rsidRPr="00CD2B5C">
              <w:rPr>
                <w:b/>
              </w:rPr>
              <w:t>),</w:t>
            </w:r>
          </w:p>
          <w:p w:rsidR="00CC7BE9" w:rsidRPr="00CD2B5C" w:rsidRDefault="00CC7BE9" w:rsidP="00E84DFC">
            <w:pPr>
              <w:jc w:val="both"/>
              <w:rPr>
                <w:b/>
              </w:rPr>
            </w:pPr>
            <w:r w:rsidRPr="00CD2B5C">
              <w:rPr>
                <w:b/>
              </w:rPr>
              <w:t>из них:</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CD2B5C" w:rsidRDefault="00CC7BE9" w:rsidP="00E84DFC">
            <w:pPr>
              <w:ind w:left="-57" w:right="-57"/>
              <w:jc w:val="center"/>
              <w:rPr>
                <w:b/>
              </w:rPr>
            </w:pPr>
            <w:r w:rsidRPr="00CD2B5C">
              <w:rPr>
                <w:b/>
              </w:rPr>
              <w:t>6</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rPr>
                <w:color w:val="000000"/>
              </w:rP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CD2B5C" w:rsidRDefault="00CC7BE9" w:rsidP="00E84DFC">
            <w:pPr>
              <w:jc w:val="both"/>
              <w:rPr>
                <w:color w:val="000000"/>
              </w:rPr>
            </w:pPr>
            <w:r w:rsidRPr="00CD2B5C">
              <w:t>количество представлений, выполненных в установленные сроки</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CD2B5C" w:rsidRDefault="00CC7BE9" w:rsidP="00E84DFC">
            <w:pPr>
              <w:ind w:left="-57" w:right="-57"/>
              <w:jc w:val="center"/>
            </w:pPr>
            <w:r w:rsidRPr="00CD2B5C">
              <w:t>6</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081FBC" w:rsidRDefault="00CC7BE9" w:rsidP="00E84DFC">
            <w:pPr>
              <w:jc w:val="center"/>
              <w:rPr>
                <w:b/>
                <w:color w:val="000000"/>
              </w:rPr>
            </w:pPr>
            <w:r w:rsidRPr="00081FBC">
              <w:rPr>
                <w:b/>
              </w:rPr>
              <w:t>10.</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081FBC" w:rsidRDefault="00CC7BE9" w:rsidP="00E84DFC">
            <w:pPr>
              <w:jc w:val="both"/>
              <w:rPr>
                <w:b/>
                <w:color w:val="000000"/>
              </w:rPr>
            </w:pPr>
            <w:r w:rsidRPr="00081FBC">
              <w:rPr>
                <w:b/>
              </w:rPr>
              <w:t>Направлено предписаний всего (ед.)</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081FBC" w:rsidRDefault="00CC7BE9" w:rsidP="00E84DFC">
            <w:pPr>
              <w:ind w:left="-57" w:right="-57"/>
              <w:jc w:val="center"/>
              <w:rPr>
                <w:b/>
              </w:rPr>
            </w:pPr>
            <w:r w:rsidRPr="00081FBC">
              <w:rPr>
                <w:b/>
              </w:rPr>
              <w:t>0</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tcPr>
          <w:p w:rsidR="00CC7BE9" w:rsidRPr="003B1AD1" w:rsidRDefault="00CC7BE9" w:rsidP="00E84DFC">
            <w:pPr>
              <w:jc w:val="center"/>
              <w:rPr>
                <w:b/>
              </w:rPr>
            </w:pPr>
            <w:r w:rsidRPr="003B1AD1">
              <w:rPr>
                <w:b/>
              </w:rPr>
              <w:t>11.</w:t>
            </w:r>
          </w:p>
        </w:tc>
        <w:tc>
          <w:tcPr>
            <w:tcW w:w="3640" w:type="pct"/>
            <w:tcBorders>
              <w:top w:val="single" w:sz="4" w:space="0" w:color="auto"/>
              <w:left w:val="single" w:sz="4" w:space="0" w:color="auto"/>
              <w:bottom w:val="single" w:sz="4" w:space="0" w:color="auto"/>
              <w:right w:val="single" w:sz="4" w:space="0" w:color="auto"/>
            </w:tcBorders>
            <w:shd w:val="clear" w:color="auto" w:fill="auto"/>
          </w:tcPr>
          <w:p w:rsidR="00CC7BE9" w:rsidRPr="003B1AD1" w:rsidRDefault="00CC7BE9" w:rsidP="00E84DFC">
            <w:pPr>
              <w:jc w:val="both"/>
              <w:rPr>
                <w:b/>
              </w:rPr>
            </w:pPr>
            <w:r w:rsidRPr="003B1AD1">
              <w:rPr>
                <w:b/>
              </w:rPr>
              <w:t>Количество направленных требований и рекомендаций по результатам контрольных и экспертно-аналитических мероприятий объектам проверк</w:t>
            </w:r>
            <w:proofErr w:type="gramStart"/>
            <w:r w:rsidRPr="003B1AD1">
              <w:rPr>
                <w:b/>
              </w:rPr>
              <w:t>и(</w:t>
            </w:r>
            <w:proofErr w:type="gramEnd"/>
            <w:r w:rsidRPr="003B1AD1">
              <w:rPr>
                <w:b/>
              </w:rPr>
              <w:t>ед</w:t>
            </w:r>
            <w:r>
              <w:rPr>
                <w:b/>
              </w:rPr>
              <w:t>.</w:t>
            </w:r>
            <w:r w:rsidRPr="003B1AD1">
              <w:rPr>
                <w:b/>
              </w:rPr>
              <w:t>),</w:t>
            </w:r>
          </w:p>
          <w:p w:rsidR="00CC7BE9" w:rsidRPr="003B1AD1" w:rsidRDefault="00CC7BE9" w:rsidP="00E84DFC">
            <w:pPr>
              <w:jc w:val="both"/>
              <w:rPr>
                <w:b/>
              </w:rPr>
            </w:pPr>
            <w:r w:rsidRPr="003B1AD1">
              <w:rPr>
                <w:b/>
              </w:rPr>
              <w:t>из них:</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CC7BE9" w:rsidRPr="003B1AD1" w:rsidRDefault="00CC7BE9" w:rsidP="00E84DFC">
            <w:pPr>
              <w:ind w:left="-57" w:right="-57"/>
              <w:jc w:val="center"/>
              <w:rPr>
                <w:b/>
              </w:rPr>
            </w:pPr>
            <w:r w:rsidRPr="003B1AD1">
              <w:rPr>
                <w:b/>
              </w:rPr>
              <w:t>12</w:t>
            </w:r>
            <w:r>
              <w:rPr>
                <w:b/>
              </w:rPr>
              <w:t>8</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auto"/>
          </w:tcPr>
          <w:p w:rsidR="00CC7BE9" w:rsidRPr="00E67490" w:rsidRDefault="00CC7BE9" w:rsidP="00E84DFC">
            <w:pPr>
              <w:jc w:val="both"/>
            </w:pPr>
            <w:r w:rsidRPr="00E67490">
              <w:t>Количество учтенных (исполненных) требований, предложений и рекомендаций, направленных по результатам контрольных и экспертно-аналитических мероприятий (ед</w:t>
            </w:r>
            <w:r>
              <w:t>.</w:t>
            </w:r>
            <w:r w:rsidRPr="00E67490">
              <w:t>)</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CC7BE9" w:rsidRPr="00C17CF7" w:rsidRDefault="00CC7BE9" w:rsidP="00E84DFC">
            <w:pPr>
              <w:ind w:left="-57" w:right="-57"/>
              <w:jc w:val="center"/>
            </w:pPr>
            <w:r>
              <w:t>128</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tcPr>
          <w:p w:rsidR="00CC7BE9" w:rsidRPr="00AC5EAC" w:rsidRDefault="00CC7BE9" w:rsidP="00E84DFC">
            <w:pPr>
              <w:jc w:val="center"/>
              <w:rPr>
                <w:b/>
              </w:rPr>
            </w:pPr>
            <w:r w:rsidRPr="00AC5EAC">
              <w:rPr>
                <w:b/>
              </w:rPr>
              <w:t>12</w:t>
            </w:r>
          </w:p>
        </w:tc>
        <w:tc>
          <w:tcPr>
            <w:tcW w:w="3640" w:type="pct"/>
            <w:tcBorders>
              <w:top w:val="single" w:sz="4" w:space="0" w:color="auto"/>
              <w:left w:val="single" w:sz="4" w:space="0" w:color="auto"/>
              <w:bottom w:val="single" w:sz="4" w:space="0" w:color="auto"/>
              <w:right w:val="single" w:sz="4" w:space="0" w:color="auto"/>
            </w:tcBorders>
            <w:shd w:val="clear" w:color="auto" w:fill="auto"/>
          </w:tcPr>
          <w:p w:rsidR="00CC7BE9" w:rsidRPr="00AC5EAC" w:rsidRDefault="00CC7BE9" w:rsidP="00E84DFC">
            <w:pPr>
              <w:jc w:val="both"/>
              <w:rPr>
                <w:b/>
              </w:rPr>
            </w:pPr>
            <w:r w:rsidRPr="00AC5EAC">
              <w:rPr>
                <w:b/>
              </w:rPr>
              <w:t>Привлечено лиц к дисциплинарной ответственности должностных лиц объектов контроля (чел.)</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CC7BE9" w:rsidRPr="00AC5EAC" w:rsidRDefault="00CC7BE9" w:rsidP="00E84DFC">
            <w:pPr>
              <w:ind w:left="-57" w:right="-57"/>
              <w:jc w:val="center"/>
              <w:rPr>
                <w:b/>
              </w:rPr>
            </w:pPr>
            <w:r>
              <w:rPr>
                <w:b/>
              </w:rPr>
              <w:t>12</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r w:rsidRPr="00E67490">
              <w:t>1</w:t>
            </w:r>
            <w:r>
              <w:t>3</w:t>
            </w:r>
            <w:r w:rsidRPr="00E67490">
              <w:t>.</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Количество материалов, направленных в органы прокуратуры и иные правоохранительные органы (ед</w:t>
            </w:r>
            <w:r>
              <w:t>.</w:t>
            </w:r>
            <w:r w:rsidRPr="00E67490">
              <w:t>) из них:</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CC7BE9" w:rsidRPr="00D36E96" w:rsidRDefault="00CC7BE9" w:rsidP="00E84DFC">
            <w:pPr>
              <w:ind w:left="-57" w:right="-57"/>
              <w:jc w:val="center"/>
              <w:rPr>
                <w:color w:val="FF0000"/>
                <w:lang w:val="en-US"/>
              </w:rPr>
            </w:pPr>
            <w:r>
              <w:rPr>
                <w:lang w:val="en-US"/>
              </w:rPr>
              <w:t>9</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 xml:space="preserve">внесено </w:t>
            </w:r>
            <w:r w:rsidRPr="004F3375">
              <w:t>представлений</w:t>
            </w:r>
            <w:r w:rsidRPr="00E67490">
              <w:t xml:space="preserve">, </w:t>
            </w:r>
            <w:r>
              <w:t xml:space="preserve">протестов, </w:t>
            </w:r>
            <w:r w:rsidRPr="00E67490">
              <w:t xml:space="preserve">постановлений и </w:t>
            </w:r>
            <w:r w:rsidRPr="004F3375">
              <w:t xml:space="preserve">предостережений </w:t>
            </w:r>
            <w:r w:rsidRPr="00E67490">
              <w:t>по фактам нарушений закона</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38589E" w:rsidRDefault="00CC7BE9" w:rsidP="00E84DFC">
            <w:pPr>
              <w:ind w:left="-57" w:right="-57"/>
              <w:jc w:val="center"/>
              <w:rPr>
                <w:b/>
                <w:color w:val="FF0000"/>
              </w:rPr>
            </w:pPr>
            <w:r>
              <w:rPr>
                <w:b/>
              </w:rPr>
              <w:t>9</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p>
        </w:tc>
      </w:tr>
      <w:tr w:rsidR="00CC7BE9" w:rsidRPr="00E67490" w:rsidTr="00E84DFC">
        <w:trPr>
          <w:trHeight w:val="345"/>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r w:rsidRPr="00E67490">
              <w:rPr>
                <w:b/>
                <w:bCs/>
                <w:i/>
                <w:iCs/>
              </w:rPr>
              <w:t>Обеспечение деятельности, информационная открытость</w:t>
            </w:r>
            <w:r w:rsidRPr="00E67490">
              <w:t xml:space="preserve"> </w:t>
            </w:r>
            <w:r w:rsidRPr="00E67490">
              <w:rPr>
                <w:b/>
                <w:bCs/>
                <w:i/>
                <w:iCs/>
              </w:rPr>
              <w:t>Контрольно-счетной палаты</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r w:rsidRPr="00E67490">
              <w:t>1.</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Штатная численность сотрудников контрольно-счетного органа (шт. ед.) на конец отчетного периода</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rsidRPr="00E67490">
              <w:t>3</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r w:rsidRPr="00E67490">
              <w:t>2</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Фактическая численность сотрудников контрольно-счетного органа (чел.) на конец отчетного периода</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t>3</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r w:rsidRPr="00E67490">
              <w:t>3</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pPr>
            <w:r w:rsidRPr="00E67490">
              <w:t xml:space="preserve">Численность сотрудников, прошедших </w:t>
            </w:r>
            <w:proofErr w:type="gramStart"/>
            <w:r w:rsidRPr="00E67490">
              <w:t>обучение по программе</w:t>
            </w:r>
            <w:proofErr w:type="gramEnd"/>
            <w:r w:rsidRPr="00E67490">
              <w:t xml:space="preserve"> профессионального развития в отчетном году (чел</w:t>
            </w:r>
            <w:r>
              <w:t>.</w:t>
            </w:r>
            <w:r w:rsidRPr="00E67490">
              <w:t>),</w:t>
            </w:r>
          </w:p>
          <w:p w:rsidR="00CC7BE9" w:rsidRPr="00E67490" w:rsidRDefault="00CC7BE9" w:rsidP="00E84DFC">
            <w:pPr>
              <w:jc w:val="both"/>
            </w:pPr>
            <w:r w:rsidRPr="00E67490">
              <w:t>из них:</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t>3</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повышение квалификации, дополнительное профессиональное образование</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096289" w:rsidRDefault="00CC7BE9" w:rsidP="00E84DFC">
            <w:pPr>
              <w:ind w:left="-57" w:right="-57"/>
              <w:jc w:val="center"/>
              <w:rPr>
                <w:lang w:val="en-US"/>
              </w:rPr>
            </w:pPr>
            <w:r>
              <w:t>0</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обучающие программы, размещенные на портале СП РФ и КСО</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t>3</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 xml:space="preserve">бесплатные семинары, </w:t>
            </w:r>
            <w:proofErr w:type="spellStart"/>
            <w:r w:rsidRPr="00E67490">
              <w:rPr>
                <w:i/>
                <w:iCs/>
              </w:rPr>
              <w:t>вебинары</w:t>
            </w:r>
            <w:proofErr w:type="spellEnd"/>
            <w:r w:rsidRPr="00E67490">
              <w:rPr>
                <w:i/>
                <w:iCs/>
              </w:rPr>
              <w:t xml:space="preserve"> СП РФ, Совета КСО при СП РФ, Союза МКСО, других организаций</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ind w:left="-57" w:right="-57"/>
              <w:jc w:val="center"/>
            </w:pPr>
            <w:r>
              <w:t>3</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8B091E" w:rsidRDefault="00CC7BE9" w:rsidP="00E84DFC">
            <w:pPr>
              <w:jc w:val="center"/>
              <w:rPr>
                <w:b/>
              </w:rPr>
            </w:pPr>
            <w:r w:rsidRPr="008B091E">
              <w:rPr>
                <w:b/>
              </w:rPr>
              <w:t>4</w:t>
            </w: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8B091E" w:rsidRDefault="00CC7BE9" w:rsidP="00E84DFC">
            <w:pPr>
              <w:jc w:val="both"/>
              <w:rPr>
                <w:b/>
              </w:rPr>
            </w:pPr>
            <w:r w:rsidRPr="008B091E">
              <w:rPr>
                <w:b/>
              </w:rPr>
              <w:t xml:space="preserve">Информационная открытость контрольно-счетного органа </w:t>
            </w:r>
            <w:r>
              <w:rPr>
                <w:b/>
              </w:rPr>
              <w:t xml:space="preserve">в </w:t>
            </w:r>
            <w:r w:rsidRPr="00A573CC">
              <w:rPr>
                <w:b/>
              </w:rPr>
              <w:t xml:space="preserve">телекоммуникационной сети Интернет </w:t>
            </w:r>
            <w:r w:rsidRPr="008B091E">
              <w:rPr>
                <w:b/>
              </w:rPr>
              <w:t>(ед</w:t>
            </w:r>
            <w:r>
              <w:rPr>
                <w:b/>
              </w:rPr>
              <w:t>.</w:t>
            </w:r>
            <w:r w:rsidRPr="008B091E">
              <w:rPr>
                <w:b/>
              </w:rPr>
              <w:t>):</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D36E96" w:rsidRDefault="00CC7BE9" w:rsidP="00E84DFC">
            <w:pPr>
              <w:ind w:left="-57" w:right="-57"/>
              <w:jc w:val="center"/>
              <w:rPr>
                <w:b/>
                <w:lang w:val="en-US"/>
              </w:rPr>
            </w:pPr>
            <w:r>
              <w:rPr>
                <w:b/>
              </w:rPr>
              <w:t>42</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center"/>
            </w:pPr>
          </w:p>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количество публикаций и сообщений на странице сайта муниципального образования</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D91F4D" w:rsidRDefault="00CC7BE9" w:rsidP="00E84DFC">
            <w:pPr>
              <w:ind w:left="-57" w:right="-57"/>
              <w:jc w:val="center"/>
            </w:pPr>
            <w:r>
              <w:t>36</w:t>
            </w:r>
          </w:p>
        </w:tc>
      </w:tr>
      <w:tr w:rsidR="00CC7BE9" w:rsidRPr="00E67490" w:rsidTr="00E84DFC">
        <w:tc>
          <w:tcPr>
            <w:tcW w:w="47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tc>
        <w:tc>
          <w:tcPr>
            <w:tcW w:w="3640" w:type="pct"/>
            <w:tcBorders>
              <w:top w:val="single" w:sz="4" w:space="0" w:color="auto"/>
              <w:left w:val="single" w:sz="4" w:space="0" w:color="auto"/>
              <w:bottom w:val="single" w:sz="4" w:space="0" w:color="auto"/>
              <w:right w:val="single" w:sz="4" w:space="0" w:color="auto"/>
            </w:tcBorders>
            <w:shd w:val="clear" w:color="auto" w:fill="FFFFFF"/>
          </w:tcPr>
          <w:p w:rsidR="00CC7BE9" w:rsidRPr="00E67490" w:rsidRDefault="00CC7BE9" w:rsidP="00E84DFC">
            <w:pPr>
              <w:jc w:val="both"/>
              <w:rPr>
                <w:i/>
                <w:iCs/>
              </w:rPr>
            </w:pPr>
            <w:r w:rsidRPr="00E67490">
              <w:rPr>
                <w:i/>
                <w:iCs/>
              </w:rPr>
              <w:t>количество публикаций и сообщений на официальной странице в социальной сети</w:t>
            </w:r>
            <w:r>
              <w:rPr>
                <w:i/>
                <w:iCs/>
              </w:rPr>
              <w:t xml:space="preserve"> (только о своей деятельности)</w:t>
            </w:r>
          </w:p>
        </w:tc>
        <w:tc>
          <w:tcPr>
            <w:tcW w:w="890" w:type="pct"/>
            <w:tcBorders>
              <w:top w:val="single" w:sz="4" w:space="0" w:color="auto"/>
              <w:left w:val="single" w:sz="4" w:space="0" w:color="auto"/>
              <w:bottom w:val="single" w:sz="4" w:space="0" w:color="auto"/>
              <w:right w:val="single" w:sz="4" w:space="0" w:color="auto"/>
            </w:tcBorders>
            <w:shd w:val="clear" w:color="auto" w:fill="FFFFFF"/>
          </w:tcPr>
          <w:p w:rsidR="00CC7BE9" w:rsidRPr="00D91F4D" w:rsidRDefault="00CC7BE9" w:rsidP="00E84DFC">
            <w:pPr>
              <w:ind w:left="-57" w:right="-57"/>
              <w:jc w:val="center"/>
            </w:pPr>
            <w:r>
              <w:t>6</w:t>
            </w:r>
          </w:p>
        </w:tc>
      </w:tr>
    </w:tbl>
    <w:p w:rsidR="00CC7BE9" w:rsidRPr="00FC2BD9" w:rsidRDefault="00CC7BE9" w:rsidP="000E6236">
      <w:pPr>
        <w:pStyle w:val="a3"/>
        <w:spacing w:line="276" w:lineRule="auto"/>
        <w:jc w:val="left"/>
        <w:rPr>
          <w:sz w:val="26"/>
          <w:szCs w:val="26"/>
          <w:u w:val="single"/>
        </w:rPr>
      </w:pPr>
    </w:p>
    <w:sectPr w:rsidR="00CC7BE9" w:rsidRPr="00FC2BD9" w:rsidSect="006A53EF">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134" w:header="454" w:footer="454"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47" w:rsidRDefault="00745E47" w:rsidP="00C350B2">
      <w:r>
        <w:separator/>
      </w:r>
    </w:p>
  </w:endnote>
  <w:endnote w:type="continuationSeparator" w:id="0">
    <w:p w:rsidR="00745E47" w:rsidRDefault="00745E47" w:rsidP="00C3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Hak">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B2" w:rsidRDefault="00C350B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B2" w:rsidRDefault="00C350B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B2" w:rsidRDefault="00C350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47" w:rsidRDefault="00745E47" w:rsidP="00C350B2">
      <w:r>
        <w:separator/>
      </w:r>
    </w:p>
  </w:footnote>
  <w:footnote w:type="continuationSeparator" w:id="0">
    <w:p w:rsidR="00745E47" w:rsidRDefault="00745E47" w:rsidP="00C35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B2" w:rsidRDefault="00C350B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66171"/>
      <w:docPartObj>
        <w:docPartGallery w:val="Page Numbers (Top of Page)"/>
        <w:docPartUnique/>
      </w:docPartObj>
    </w:sdtPr>
    <w:sdtEndPr>
      <w:rPr>
        <w:sz w:val="16"/>
        <w:szCs w:val="16"/>
      </w:rPr>
    </w:sdtEndPr>
    <w:sdtContent>
      <w:p w:rsidR="00C350B2" w:rsidRPr="00C350B2" w:rsidRDefault="00C350B2">
        <w:pPr>
          <w:pStyle w:val="a9"/>
          <w:jc w:val="center"/>
          <w:rPr>
            <w:sz w:val="16"/>
            <w:szCs w:val="16"/>
          </w:rPr>
        </w:pPr>
        <w:r w:rsidRPr="00C350B2">
          <w:rPr>
            <w:sz w:val="16"/>
            <w:szCs w:val="16"/>
          </w:rPr>
          <w:fldChar w:fldCharType="begin"/>
        </w:r>
        <w:r w:rsidRPr="00C350B2">
          <w:rPr>
            <w:sz w:val="16"/>
            <w:szCs w:val="16"/>
          </w:rPr>
          <w:instrText>PAGE   \* MERGEFORMAT</w:instrText>
        </w:r>
        <w:r w:rsidRPr="00C350B2">
          <w:rPr>
            <w:sz w:val="16"/>
            <w:szCs w:val="16"/>
          </w:rPr>
          <w:fldChar w:fldCharType="separate"/>
        </w:r>
        <w:r w:rsidR="0065421D">
          <w:rPr>
            <w:noProof/>
            <w:sz w:val="16"/>
            <w:szCs w:val="16"/>
          </w:rPr>
          <w:t>16</w:t>
        </w:r>
        <w:r w:rsidRPr="00C350B2">
          <w:rPr>
            <w:sz w:val="16"/>
            <w:szCs w:val="16"/>
          </w:rPr>
          <w:fldChar w:fldCharType="end"/>
        </w:r>
      </w:p>
    </w:sdtContent>
  </w:sdt>
  <w:p w:rsidR="00C350B2" w:rsidRDefault="00C350B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B2" w:rsidRDefault="00C350B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23E0B"/>
    <w:multiLevelType w:val="multilevel"/>
    <w:tmpl w:val="97729BF2"/>
    <w:lvl w:ilvl="0">
      <w:start w:val="1"/>
      <w:numFmt w:val="decimal"/>
      <w:lvlText w:val="%1."/>
      <w:lvlJc w:val="left"/>
      <w:pPr>
        <w:ind w:left="1068" w:hanging="360"/>
      </w:pPr>
    </w:lvl>
    <w:lvl w:ilvl="1">
      <w:start w:val="2"/>
      <w:numFmt w:val="decimal"/>
      <w:isLgl/>
      <w:lvlText w:val="%1.%2."/>
      <w:lvlJc w:val="left"/>
      <w:pPr>
        <w:ind w:left="1570" w:hanging="720"/>
      </w:pPr>
    </w:lvl>
    <w:lvl w:ilvl="2">
      <w:start w:val="1"/>
      <w:numFmt w:val="decimal"/>
      <w:isLgl/>
      <w:lvlText w:val="%1.%2.%3."/>
      <w:lvlJc w:val="left"/>
      <w:pPr>
        <w:ind w:left="1430" w:hanging="720"/>
      </w:pPr>
    </w:lvl>
    <w:lvl w:ilvl="3">
      <w:start w:val="1"/>
      <w:numFmt w:val="decimal"/>
      <w:isLgl/>
      <w:lvlText w:val="%1.%2.%3.%4."/>
      <w:lvlJc w:val="left"/>
      <w:pPr>
        <w:ind w:left="1791" w:hanging="1080"/>
      </w:pPr>
    </w:lvl>
    <w:lvl w:ilvl="4">
      <w:start w:val="1"/>
      <w:numFmt w:val="decimal"/>
      <w:isLgl/>
      <w:lvlText w:val="%1.%2.%3.%4.%5."/>
      <w:lvlJc w:val="left"/>
      <w:pPr>
        <w:ind w:left="1792" w:hanging="1080"/>
      </w:pPr>
    </w:lvl>
    <w:lvl w:ilvl="5">
      <w:start w:val="1"/>
      <w:numFmt w:val="decimal"/>
      <w:isLgl/>
      <w:lvlText w:val="%1.%2.%3.%4.%5.%6."/>
      <w:lvlJc w:val="left"/>
      <w:pPr>
        <w:ind w:left="2153" w:hanging="1440"/>
      </w:pPr>
    </w:lvl>
    <w:lvl w:ilvl="6">
      <w:start w:val="1"/>
      <w:numFmt w:val="decimal"/>
      <w:isLgl/>
      <w:lvlText w:val="%1.%2.%3.%4.%5.%6.%7."/>
      <w:lvlJc w:val="left"/>
      <w:pPr>
        <w:ind w:left="2514" w:hanging="1800"/>
      </w:pPr>
    </w:lvl>
    <w:lvl w:ilvl="7">
      <w:start w:val="1"/>
      <w:numFmt w:val="decimal"/>
      <w:isLgl/>
      <w:lvlText w:val="%1.%2.%3.%4.%5.%6.%7.%8."/>
      <w:lvlJc w:val="left"/>
      <w:pPr>
        <w:ind w:left="2515" w:hanging="1800"/>
      </w:pPr>
    </w:lvl>
    <w:lvl w:ilvl="8">
      <w:start w:val="1"/>
      <w:numFmt w:val="decimal"/>
      <w:isLgl/>
      <w:lvlText w:val="%1.%2.%3.%4.%5.%6.%7.%8.%9."/>
      <w:lvlJc w:val="left"/>
      <w:pPr>
        <w:ind w:left="2876" w:hanging="2160"/>
      </w:pPr>
    </w:lvl>
  </w:abstractNum>
  <w:abstractNum w:abstractNumId="1">
    <w:nsid w:val="6F6B2A0D"/>
    <w:multiLevelType w:val="hybridMultilevel"/>
    <w:tmpl w:val="7194AF3A"/>
    <w:lvl w:ilvl="0" w:tplc="03FAE6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C5"/>
    <w:rsid w:val="00027975"/>
    <w:rsid w:val="000304A9"/>
    <w:rsid w:val="00094AA6"/>
    <w:rsid w:val="000976BC"/>
    <w:rsid w:val="000E6236"/>
    <w:rsid w:val="00281CF6"/>
    <w:rsid w:val="002E4C62"/>
    <w:rsid w:val="002F78A6"/>
    <w:rsid w:val="003B315B"/>
    <w:rsid w:val="003E40EC"/>
    <w:rsid w:val="00494D6C"/>
    <w:rsid w:val="004F2C50"/>
    <w:rsid w:val="005022CA"/>
    <w:rsid w:val="006257C2"/>
    <w:rsid w:val="0065421D"/>
    <w:rsid w:val="006A53EF"/>
    <w:rsid w:val="007016D0"/>
    <w:rsid w:val="00704B24"/>
    <w:rsid w:val="00713C4B"/>
    <w:rsid w:val="007455DF"/>
    <w:rsid w:val="00745E47"/>
    <w:rsid w:val="00773F17"/>
    <w:rsid w:val="007934BF"/>
    <w:rsid w:val="007B0CBC"/>
    <w:rsid w:val="007E2E75"/>
    <w:rsid w:val="008008BF"/>
    <w:rsid w:val="009207EE"/>
    <w:rsid w:val="00966307"/>
    <w:rsid w:val="00A54113"/>
    <w:rsid w:val="00B57728"/>
    <w:rsid w:val="00B75B3C"/>
    <w:rsid w:val="00C3135D"/>
    <w:rsid w:val="00C33BCC"/>
    <w:rsid w:val="00C350B2"/>
    <w:rsid w:val="00C545F5"/>
    <w:rsid w:val="00C56AF6"/>
    <w:rsid w:val="00CC7BE9"/>
    <w:rsid w:val="00CD0655"/>
    <w:rsid w:val="00D344E0"/>
    <w:rsid w:val="00D45D97"/>
    <w:rsid w:val="00D82467"/>
    <w:rsid w:val="00D836F4"/>
    <w:rsid w:val="00DB280D"/>
    <w:rsid w:val="00DE2295"/>
    <w:rsid w:val="00FC2BD9"/>
    <w:rsid w:val="00FC7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C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FC7BC5"/>
    <w:pPr>
      <w:keepNext/>
      <w:widowControl w:val="0"/>
      <w:snapToGrid w:val="0"/>
      <w:jc w:val="center"/>
      <w:outlineLvl w:val="2"/>
    </w:pPr>
    <w:rPr>
      <w:sz w:val="28"/>
      <w:szCs w:val="20"/>
    </w:rPr>
  </w:style>
  <w:style w:type="paragraph" w:styleId="5">
    <w:name w:val="heading 5"/>
    <w:basedOn w:val="a"/>
    <w:next w:val="a"/>
    <w:link w:val="50"/>
    <w:semiHidden/>
    <w:unhideWhenUsed/>
    <w:qFormat/>
    <w:rsid w:val="00FC7BC5"/>
    <w:pPr>
      <w:keepNext/>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C7BC5"/>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FC7BC5"/>
    <w:rPr>
      <w:rFonts w:ascii="Times New Roman" w:eastAsia="Times New Roman" w:hAnsi="Times New Roman" w:cs="Times New Roman"/>
      <w:b/>
      <w:sz w:val="24"/>
      <w:szCs w:val="24"/>
      <w:lang w:eastAsia="ru-RU"/>
    </w:rPr>
  </w:style>
  <w:style w:type="paragraph" w:styleId="a3">
    <w:name w:val="caption"/>
    <w:basedOn w:val="a"/>
    <w:unhideWhenUsed/>
    <w:qFormat/>
    <w:rsid w:val="00FC7BC5"/>
    <w:pPr>
      <w:jc w:val="center"/>
    </w:pPr>
    <w:rPr>
      <w:sz w:val="28"/>
      <w:szCs w:val="20"/>
    </w:rPr>
  </w:style>
  <w:style w:type="paragraph" w:styleId="a4">
    <w:name w:val="Body Text"/>
    <w:basedOn w:val="a"/>
    <w:link w:val="a5"/>
    <w:unhideWhenUsed/>
    <w:rsid w:val="00FC7BC5"/>
    <w:pPr>
      <w:jc w:val="center"/>
    </w:pPr>
    <w:rPr>
      <w:b/>
      <w:sz w:val="28"/>
    </w:rPr>
  </w:style>
  <w:style w:type="character" w:customStyle="1" w:styleId="a5">
    <w:name w:val="Основной текст Знак"/>
    <w:basedOn w:val="a0"/>
    <w:link w:val="a4"/>
    <w:rsid w:val="00FC7BC5"/>
    <w:rPr>
      <w:rFonts w:ascii="Times New Roman" w:eastAsia="Times New Roman" w:hAnsi="Times New Roman" w:cs="Times New Roman"/>
      <w:b/>
      <w:sz w:val="28"/>
      <w:szCs w:val="24"/>
      <w:lang w:eastAsia="ru-RU"/>
    </w:rPr>
  </w:style>
  <w:style w:type="paragraph" w:styleId="2">
    <w:name w:val="Body Text 2"/>
    <w:basedOn w:val="a"/>
    <w:link w:val="20"/>
    <w:semiHidden/>
    <w:unhideWhenUsed/>
    <w:rsid w:val="00FC7BC5"/>
    <w:pPr>
      <w:jc w:val="both"/>
    </w:pPr>
    <w:rPr>
      <w:sz w:val="28"/>
    </w:rPr>
  </w:style>
  <w:style w:type="character" w:customStyle="1" w:styleId="20">
    <w:name w:val="Основной текст 2 Знак"/>
    <w:basedOn w:val="a0"/>
    <w:link w:val="2"/>
    <w:semiHidden/>
    <w:rsid w:val="00FC7BC5"/>
    <w:rPr>
      <w:rFonts w:ascii="Times New Roman" w:eastAsia="Times New Roman" w:hAnsi="Times New Roman" w:cs="Times New Roman"/>
      <w:sz w:val="28"/>
      <w:szCs w:val="24"/>
      <w:lang w:eastAsia="ru-RU"/>
    </w:rPr>
  </w:style>
  <w:style w:type="paragraph" w:customStyle="1" w:styleId="ConsPlusNormal">
    <w:name w:val="ConsPlusNormal"/>
    <w:rsid w:val="00C350B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6">
    <w:name w:val="Hyperlink"/>
    <w:basedOn w:val="a0"/>
    <w:uiPriority w:val="99"/>
    <w:semiHidden/>
    <w:unhideWhenUsed/>
    <w:rsid w:val="00C350B2"/>
    <w:rPr>
      <w:color w:val="0000FF"/>
      <w:u w:val="single"/>
    </w:rPr>
  </w:style>
  <w:style w:type="paragraph" w:styleId="a7">
    <w:name w:val="Balloon Text"/>
    <w:basedOn w:val="a"/>
    <w:link w:val="a8"/>
    <w:uiPriority w:val="99"/>
    <w:semiHidden/>
    <w:unhideWhenUsed/>
    <w:rsid w:val="00C350B2"/>
    <w:rPr>
      <w:rFonts w:ascii="Tahoma" w:hAnsi="Tahoma" w:cs="Tahoma"/>
      <w:sz w:val="16"/>
      <w:szCs w:val="16"/>
    </w:rPr>
  </w:style>
  <w:style w:type="character" w:customStyle="1" w:styleId="a8">
    <w:name w:val="Текст выноски Знак"/>
    <w:basedOn w:val="a0"/>
    <w:link w:val="a7"/>
    <w:uiPriority w:val="99"/>
    <w:semiHidden/>
    <w:rsid w:val="00C350B2"/>
    <w:rPr>
      <w:rFonts w:ascii="Tahoma" w:eastAsia="Times New Roman" w:hAnsi="Tahoma" w:cs="Tahoma"/>
      <w:sz w:val="16"/>
      <w:szCs w:val="16"/>
      <w:lang w:eastAsia="ru-RU"/>
    </w:rPr>
  </w:style>
  <w:style w:type="paragraph" w:styleId="a9">
    <w:name w:val="header"/>
    <w:basedOn w:val="a"/>
    <w:link w:val="aa"/>
    <w:uiPriority w:val="99"/>
    <w:unhideWhenUsed/>
    <w:rsid w:val="00C350B2"/>
    <w:pPr>
      <w:tabs>
        <w:tab w:val="center" w:pos="4677"/>
        <w:tab w:val="right" w:pos="9355"/>
      </w:tabs>
    </w:pPr>
  </w:style>
  <w:style w:type="character" w:customStyle="1" w:styleId="aa">
    <w:name w:val="Верхний колонтитул Знак"/>
    <w:basedOn w:val="a0"/>
    <w:link w:val="a9"/>
    <w:uiPriority w:val="99"/>
    <w:rsid w:val="00C350B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350B2"/>
    <w:pPr>
      <w:tabs>
        <w:tab w:val="center" w:pos="4677"/>
        <w:tab w:val="right" w:pos="9355"/>
      </w:tabs>
    </w:pPr>
  </w:style>
  <w:style w:type="character" w:customStyle="1" w:styleId="ac">
    <w:name w:val="Нижний колонтитул Знак"/>
    <w:basedOn w:val="a0"/>
    <w:link w:val="ab"/>
    <w:uiPriority w:val="99"/>
    <w:rsid w:val="00C350B2"/>
    <w:rPr>
      <w:rFonts w:ascii="Times New Roman" w:eastAsia="Times New Roman" w:hAnsi="Times New Roman" w:cs="Times New Roman"/>
      <w:sz w:val="24"/>
      <w:szCs w:val="24"/>
      <w:lang w:eastAsia="ru-RU"/>
    </w:rPr>
  </w:style>
  <w:style w:type="paragraph" w:styleId="ad">
    <w:name w:val="List Paragraph"/>
    <w:basedOn w:val="a"/>
    <w:uiPriority w:val="34"/>
    <w:qFormat/>
    <w:rsid w:val="007B0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C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FC7BC5"/>
    <w:pPr>
      <w:keepNext/>
      <w:widowControl w:val="0"/>
      <w:snapToGrid w:val="0"/>
      <w:jc w:val="center"/>
      <w:outlineLvl w:val="2"/>
    </w:pPr>
    <w:rPr>
      <w:sz w:val="28"/>
      <w:szCs w:val="20"/>
    </w:rPr>
  </w:style>
  <w:style w:type="paragraph" w:styleId="5">
    <w:name w:val="heading 5"/>
    <w:basedOn w:val="a"/>
    <w:next w:val="a"/>
    <w:link w:val="50"/>
    <w:semiHidden/>
    <w:unhideWhenUsed/>
    <w:qFormat/>
    <w:rsid w:val="00FC7BC5"/>
    <w:pPr>
      <w:keepNext/>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C7BC5"/>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FC7BC5"/>
    <w:rPr>
      <w:rFonts w:ascii="Times New Roman" w:eastAsia="Times New Roman" w:hAnsi="Times New Roman" w:cs="Times New Roman"/>
      <w:b/>
      <w:sz w:val="24"/>
      <w:szCs w:val="24"/>
      <w:lang w:eastAsia="ru-RU"/>
    </w:rPr>
  </w:style>
  <w:style w:type="paragraph" w:styleId="a3">
    <w:name w:val="caption"/>
    <w:basedOn w:val="a"/>
    <w:unhideWhenUsed/>
    <w:qFormat/>
    <w:rsid w:val="00FC7BC5"/>
    <w:pPr>
      <w:jc w:val="center"/>
    </w:pPr>
    <w:rPr>
      <w:sz w:val="28"/>
      <w:szCs w:val="20"/>
    </w:rPr>
  </w:style>
  <w:style w:type="paragraph" w:styleId="a4">
    <w:name w:val="Body Text"/>
    <w:basedOn w:val="a"/>
    <w:link w:val="a5"/>
    <w:unhideWhenUsed/>
    <w:rsid w:val="00FC7BC5"/>
    <w:pPr>
      <w:jc w:val="center"/>
    </w:pPr>
    <w:rPr>
      <w:b/>
      <w:sz w:val="28"/>
    </w:rPr>
  </w:style>
  <w:style w:type="character" w:customStyle="1" w:styleId="a5">
    <w:name w:val="Основной текст Знак"/>
    <w:basedOn w:val="a0"/>
    <w:link w:val="a4"/>
    <w:rsid w:val="00FC7BC5"/>
    <w:rPr>
      <w:rFonts w:ascii="Times New Roman" w:eastAsia="Times New Roman" w:hAnsi="Times New Roman" w:cs="Times New Roman"/>
      <w:b/>
      <w:sz w:val="28"/>
      <w:szCs w:val="24"/>
      <w:lang w:eastAsia="ru-RU"/>
    </w:rPr>
  </w:style>
  <w:style w:type="paragraph" w:styleId="2">
    <w:name w:val="Body Text 2"/>
    <w:basedOn w:val="a"/>
    <w:link w:val="20"/>
    <w:semiHidden/>
    <w:unhideWhenUsed/>
    <w:rsid w:val="00FC7BC5"/>
    <w:pPr>
      <w:jc w:val="both"/>
    </w:pPr>
    <w:rPr>
      <w:sz w:val="28"/>
    </w:rPr>
  </w:style>
  <w:style w:type="character" w:customStyle="1" w:styleId="20">
    <w:name w:val="Основной текст 2 Знак"/>
    <w:basedOn w:val="a0"/>
    <w:link w:val="2"/>
    <w:semiHidden/>
    <w:rsid w:val="00FC7BC5"/>
    <w:rPr>
      <w:rFonts w:ascii="Times New Roman" w:eastAsia="Times New Roman" w:hAnsi="Times New Roman" w:cs="Times New Roman"/>
      <w:sz w:val="28"/>
      <w:szCs w:val="24"/>
      <w:lang w:eastAsia="ru-RU"/>
    </w:rPr>
  </w:style>
  <w:style w:type="paragraph" w:customStyle="1" w:styleId="ConsPlusNormal">
    <w:name w:val="ConsPlusNormal"/>
    <w:rsid w:val="00C350B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6">
    <w:name w:val="Hyperlink"/>
    <w:basedOn w:val="a0"/>
    <w:uiPriority w:val="99"/>
    <w:semiHidden/>
    <w:unhideWhenUsed/>
    <w:rsid w:val="00C350B2"/>
    <w:rPr>
      <w:color w:val="0000FF"/>
      <w:u w:val="single"/>
    </w:rPr>
  </w:style>
  <w:style w:type="paragraph" w:styleId="a7">
    <w:name w:val="Balloon Text"/>
    <w:basedOn w:val="a"/>
    <w:link w:val="a8"/>
    <w:uiPriority w:val="99"/>
    <w:semiHidden/>
    <w:unhideWhenUsed/>
    <w:rsid w:val="00C350B2"/>
    <w:rPr>
      <w:rFonts w:ascii="Tahoma" w:hAnsi="Tahoma" w:cs="Tahoma"/>
      <w:sz w:val="16"/>
      <w:szCs w:val="16"/>
    </w:rPr>
  </w:style>
  <w:style w:type="character" w:customStyle="1" w:styleId="a8">
    <w:name w:val="Текст выноски Знак"/>
    <w:basedOn w:val="a0"/>
    <w:link w:val="a7"/>
    <w:uiPriority w:val="99"/>
    <w:semiHidden/>
    <w:rsid w:val="00C350B2"/>
    <w:rPr>
      <w:rFonts w:ascii="Tahoma" w:eastAsia="Times New Roman" w:hAnsi="Tahoma" w:cs="Tahoma"/>
      <w:sz w:val="16"/>
      <w:szCs w:val="16"/>
      <w:lang w:eastAsia="ru-RU"/>
    </w:rPr>
  </w:style>
  <w:style w:type="paragraph" w:styleId="a9">
    <w:name w:val="header"/>
    <w:basedOn w:val="a"/>
    <w:link w:val="aa"/>
    <w:uiPriority w:val="99"/>
    <w:unhideWhenUsed/>
    <w:rsid w:val="00C350B2"/>
    <w:pPr>
      <w:tabs>
        <w:tab w:val="center" w:pos="4677"/>
        <w:tab w:val="right" w:pos="9355"/>
      </w:tabs>
    </w:pPr>
  </w:style>
  <w:style w:type="character" w:customStyle="1" w:styleId="aa">
    <w:name w:val="Верхний колонтитул Знак"/>
    <w:basedOn w:val="a0"/>
    <w:link w:val="a9"/>
    <w:uiPriority w:val="99"/>
    <w:rsid w:val="00C350B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350B2"/>
    <w:pPr>
      <w:tabs>
        <w:tab w:val="center" w:pos="4677"/>
        <w:tab w:val="right" w:pos="9355"/>
      </w:tabs>
    </w:pPr>
  </w:style>
  <w:style w:type="character" w:customStyle="1" w:styleId="ac">
    <w:name w:val="Нижний колонтитул Знак"/>
    <w:basedOn w:val="a0"/>
    <w:link w:val="ab"/>
    <w:uiPriority w:val="99"/>
    <w:rsid w:val="00C350B2"/>
    <w:rPr>
      <w:rFonts w:ascii="Times New Roman" w:eastAsia="Times New Roman" w:hAnsi="Times New Roman" w:cs="Times New Roman"/>
      <w:sz w:val="24"/>
      <w:szCs w:val="24"/>
      <w:lang w:eastAsia="ru-RU"/>
    </w:rPr>
  </w:style>
  <w:style w:type="paragraph" w:styleId="ad">
    <w:name w:val="List Paragraph"/>
    <w:basedOn w:val="a"/>
    <w:uiPriority w:val="34"/>
    <w:qFormat/>
    <w:rsid w:val="007B0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847210">
      <w:bodyDiv w:val="1"/>
      <w:marLeft w:val="0"/>
      <w:marRight w:val="0"/>
      <w:marTop w:val="0"/>
      <w:marBottom w:val="0"/>
      <w:divBdr>
        <w:top w:val="none" w:sz="0" w:space="0" w:color="auto"/>
        <w:left w:val="none" w:sz="0" w:space="0" w:color="auto"/>
        <w:bottom w:val="none" w:sz="0" w:space="0" w:color="auto"/>
        <w:right w:val="none" w:sz="0" w:space="0" w:color="auto"/>
      </w:divBdr>
    </w:div>
    <w:div w:id="8323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_____Microsoft_Excel_97-20031.xls"/><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_____Microsoft_Excel_97-20032.xls"/><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1056;&#1072;&#1073;&#1086;&#1090;&#1072;\_2026\&#1054;&#1090;&#1095;&#1077;&#1090;%20&#1079;&#1072;%202025\&#1051;&#1080;&#1089;&#1090;%20Microsoft%20Excel.xlsx!&#1051;&#1080;&#1089;&#1090;1!&#1044;&#1080;&#1072;&#1075;&#1088;&#1072;&#1084;&#1084;&#1072;%20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206"/>
      <c:rAngAx val="0"/>
      <c:perspective val="0"/>
    </c:view3D>
    <c:floor>
      <c:thickness val="0"/>
    </c:floor>
    <c:sideWall>
      <c:thickness val="0"/>
    </c:sideWall>
    <c:backWall>
      <c:thickness val="0"/>
    </c:backWall>
    <c:plotArea>
      <c:layout/>
      <c:pie3DChart>
        <c:varyColors val="1"/>
        <c:ser>
          <c:idx val="0"/>
          <c:order val="0"/>
          <c:dPt>
            <c:idx val="0"/>
            <c:bubble3D val="0"/>
            <c:explosion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4894-4EFE-9344-C850162EC7F5}"/>
              </c:ext>
            </c:extLst>
          </c:dPt>
          <c:dPt>
            <c:idx val="1"/>
            <c:bubble3D val="0"/>
            <c:explosion val="7"/>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4894-4EFE-9344-C850162EC7F5}"/>
              </c:ext>
            </c:extLst>
          </c:dPt>
          <c:dPt>
            <c:idx val="2"/>
            <c:bubble3D val="0"/>
            <c:explosion val="9"/>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4894-4EFE-9344-C850162EC7F5}"/>
              </c:ext>
            </c:extLst>
          </c:dPt>
          <c:dLbls>
            <c:dLbl>
              <c:idx val="0"/>
              <c:layout>
                <c:manualLayout>
                  <c:x val="1.0752688172043012E-2"/>
                  <c:y val="-0.10597041901698795"/>
                </c:manualLayout>
              </c:layout>
              <c:tx>
                <c:rich>
                  <a:bodyPr/>
                  <a:lstStyle/>
                  <a:p>
                    <a:pPr>
                      <a:defRPr sz="900" b="0" i="0" u="none" strike="noStrike" baseline="0">
                        <a:solidFill>
                          <a:srgbClr val="333399"/>
                        </a:solidFill>
                        <a:latin typeface="Calibri"/>
                        <a:ea typeface="Calibri"/>
                        <a:cs typeface="Calibri"/>
                      </a:defRPr>
                    </a:pPr>
                    <a:r>
                      <a:rPr lang="ru-RU" sz="900" b="0" i="0" u="none" strike="noStrike" baseline="0">
                        <a:solidFill>
                          <a:srgbClr val="000000"/>
                        </a:solidFill>
                        <a:latin typeface="Calibri"/>
                        <a:cs typeface="Calibri"/>
                      </a:rPr>
                      <a:t>Нарушения исполнения бюджета, ведения бухгалтерского учета                        </a:t>
                    </a:r>
                    <a:r>
                      <a:rPr lang="ru-RU" sz="900" b="1" i="0" u="none" strike="noStrike" baseline="0">
                        <a:solidFill>
                          <a:srgbClr val="000000"/>
                        </a:solidFill>
                        <a:latin typeface="Calibri"/>
                        <a:cs typeface="Calibri"/>
                      </a:rPr>
                      <a:t>57 %</a:t>
                    </a:r>
                  </a:p>
                </c:rich>
              </c:tx>
              <c:spPr>
                <a:noFill/>
                <a:ln w="25400">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94-4EFE-9344-C850162EC7F5}"/>
                </c:ext>
              </c:extLst>
            </c:dLbl>
            <c:dLbl>
              <c:idx val="1"/>
              <c:layout>
                <c:manualLayout>
                  <c:x val="0.21926530353060716"/>
                  <c:y val="0.1620553254004384"/>
                </c:manualLayout>
              </c:layout>
              <c:tx>
                <c:rich>
                  <a:bodyPr/>
                  <a:lstStyle/>
                  <a:p>
                    <a:pPr>
                      <a:defRPr sz="900" b="0" i="0" u="none" strike="noStrike" baseline="0">
                        <a:solidFill>
                          <a:srgbClr val="333399"/>
                        </a:solidFill>
                        <a:latin typeface="Calibri"/>
                        <a:ea typeface="Calibri"/>
                        <a:cs typeface="Calibri"/>
                      </a:defRPr>
                    </a:pPr>
                    <a:r>
                      <a:rPr lang="ru-RU" sz="900" b="0" i="0" u="none" strike="noStrike" baseline="0">
                        <a:solidFill>
                          <a:srgbClr val="000000"/>
                        </a:solidFill>
                        <a:latin typeface="Calibri"/>
                        <a:cs typeface="Calibri"/>
                      </a:rPr>
                      <a:t>Нарушения при осуществлении муниципальных закупок</a:t>
                    </a:r>
                  </a:p>
                  <a:p>
                    <a:pPr>
                      <a:defRPr sz="900" b="0" i="0" u="none" strike="noStrike" baseline="0">
                        <a:solidFill>
                          <a:srgbClr val="333399"/>
                        </a:solidFill>
                        <a:latin typeface="Calibri"/>
                        <a:ea typeface="Calibri"/>
                        <a:cs typeface="Calibri"/>
                      </a:defRPr>
                    </a:pPr>
                    <a:r>
                      <a:rPr lang="ru-RU" sz="900" b="1" i="0" u="none" strike="noStrike" baseline="0">
                        <a:solidFill>
                          <a:srgbClr val="000000"/>
                        </a:solidFill>
                        <a:latin typeface="Calibri"/>
                        <a:cs typeface="Calibri"/>
                      </a:rPr>
                      <a:t>26 %</a:t>
                    </a:r>
                  </a:p>
                </c:rich>
              </c:tx>
              <c:spPr>
                <a:noFill/>
                <a:ln w="25400">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894-4EFE-9344-C850162EC7F5}"/>
                </c:ext>
              </c:extLst>
            </c:dLbl>
            <c:dLbl>
              <c:idx val="2"/>
              <c:layout>
                <c:manualLayout>
                  <c:x val="-2.4193548387096774E-2"/>
                  <c:y val="0.30786638541834127"/>
                </c:manualLayout>
              </c:layout>
              <c:tx>
                <c:rich>
                  <a:bodyPr/>
                  <a:lstStyle/>
                  <a:p>
                    <a:pPr>
                      <a:defRPr sz="900" b="0" i="0" u="none" strike="noStrike" baseline="0">
                        <a:solidFill>
                          <a:srgbClr val="333399"/>
                        </a:solidFill>
                        <a:latin typeface="Calibri"/>
                        <a:ea typeface="Calibri"/>
                        <a:cs typeface="Calibri"/>
                      </a:defRPr>
                    </a:pPr>
                    <a:r>
                      <a:rPr lang="ru-RU" sz="900" b="0" i="0" u="none" strike="noStrike" baseline="0">
                        <a:solidFill>
                          <a:srgbClr val="000000"/>
                        </a:solidFill>
                        <a:latin typeface="Calibri"/>
                        <a:cs typeface="Calibri"/>
                      </a:rPr>
                      <a:t>Иные нарушения</a:t>
                    </a:r>
                  </a:p>
                  <a:p>
                    <a:pPr>
                      <a:defRPr sz="900" b="0" i="0" u="none" strike="noStrike" baseline="0">
                        <a:solidFill>
                          <a:srgbClr val="333399"/>
                        </a:solidFill>
                        <a:latin typeface="Calibri"/>
                        <a:ea typeface="Calibri"/>
                        <a:cs typeface="Calibri"/>
                      </a:defRPr>
                    </a:pPr>
                    <a:r>
                      <a:rPr lang="ru-RU" sz="900" b="1" i="0" u="none" strike="noStrike" baseline="0">
                        <a:solidFill>
                          <a:srgbClr val="000000"/>
                        </a:solidFill>
                        <a:latin typeface="Calibri"/>
                        <a:cs typeface="Calibri"/>
                      </a:rPr>
                      <a:t>17 %</a:t>
                    </a:r>
                  </a:p>
                </c:rich>
              </c:tx>
              <c:spPr>
                <a:noFill/>
                <a:ln w="25400">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894-4EFE-9344-C850162EC7F5}"/>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Calibri"/>
                    <a:ea typeface="Calibri"/>
                    <a:cs typeface="Calibri"/>
                  </a:defRPr>
                </a:pPr>
                <a:endParaRPr lang="ru-RU"/>
              </a:p>
            </c:txPr>
            <c:dLblPos val="outEnd"/>
            <c:showLegendKey val="0"/>
            <c:showVal val="0"/>
            <c:showCatName val="1"/>
            <c:showSerName val="0"/>
            <c:showPercent val="1"/>
            <c:showBubbleSize val="0"/>
            <c:showLeaderLines val="1"/>
            <c:leaderLines>
              <c:spPr>
                <a:ln w="9525">
                  <a:solidFill>
                    <a:schemeClr val="tx1"/>
                  </a:solidFill>
                </a:ln>
                <a:effectLst/>
              </c:spPr>
            </c:leaderLines>
            <c:extLst xmlns:c16r2="http://schemas.microsoft.com/office/drawing/2015/06/chart">
              <c:ext xmlns:c15="http://schemas.microsoft.com/office/drawing/2012/chart" uri="{CE6537A1-D6FC-4f65-9D91-7224C49458BB}"/>
            </c:extLst>
          </c:dLbls>
          <c:cat>
            <c:strRef>
              <c:f>'[Диаграмма в Лист Microsoft Excel.xlsx]Лист4'!$C$3:$C$5</c:f>
              <c:strCache>
                <c:ptCount val="3"/>
                <c:pt idx="0">
                  <c:v>Нарушения ведения бухгалтерского учета</c:v>
                </c:pt>
                <c:pt idx="1">
                  <c:v>Нарушения при осуществлении муниципальных закупок </c:v>
                </c:pt>
                <c:pt idx="2">
                  <c:v>Иные нарушения</c:v>
                </c:pt>
              </c:strCache>
            </c:strRef>
          </c:cat>
          <c:val>
            <c:numRef>
              <c:f>'[Диаграмма в Лист Microsoft Excel.xlsx]Лист4'!$D$3:$D$5</c:f>
              <c:numCache>
                <c:formatCode>General</c:formatCode>
                <c:ptCount val="3"/>
                <c:pt idx="0">
                  <c:v>113</c:v>
                </c:pt>
                <c:pt idx="1">
                  <c:v>51</c:v>
                </c:pt>
                <c:pt idx="2">
                  <c:v>33</c:v>
                </c:pt>
              </c:numCache>
            </c:numRef>
          </c:val>
          <c:extLst xmlns:c16r2="http://schemas.microsoft.com/office/drawing/2015/06/chart">
            <c:ext xmlns:c16="http://schemas.microsoft.com/office/drawing/2014/chart" uri="{C3380CC4-5D6E-409C-BE32-E72D297353CC}">
              <c16:uniqueId val="{00000006-4894-4EFE-9344-C850162EC7F5}"/>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b="0" i="0" u="none" strike="noStrike" baseline="0">
          <a:solidFill>
            <a:srgbClr val="333399"/>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D3CF8-C3C9-4BE5-AC02-F18C3A5E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5104</Words>
  <Characters>29095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Beletskaya</dc:creator>
  <cp:lastModifiedBy>Beletskaya</cp:lastModifiedBy>
  <cp:revision>10</cp:revision>
  <cp:lastPrinted>2026-02-25T03:41:00Z</cp:lastPrinted>
  <dcterms:created xsi:type="dcterms:W3CDTF">2022-04-13T01:56:00Z</dcterms:created>
  <dcterms:modified xsi:type="dcterms:W3CDTF">2026-02-25T03:42:00Z</dcterms:modified>
</cp:coreProperties>
</file>