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07.10.2025 N 566</w:t>
              <w:br/>
              <w:t xml:space="preserve">(ред. от 05.03.2026)</w:t>
              <w:br/>
              <w:t xml:space="preserve">"Об утверждении Административного регламента по предоставлению муниципальной услуги "Выдача разрешения на ввод объекта в эксплуатацию"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октября 2025 г. N 566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</w:t>
      </w:r>
    </w:p>
    <w:p>
      <w:pPr>
        <w:pStyle w:val="2"/>
        <w:jc w:val="center"/>
      </w:pPr>
      <w:r>
        <w:rPr>
          <w:sz w:val="20"/>
        </w:rPr>
        <w:t xml:space="preserve">РАЗРЕШЕНИЯ НА ВВОД ОБЪЕКТА В ЭКСПЛУАТАЦИЮ"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муниципального образования г. Саяногорск от 05.03.2026 N 132 &quot;О внесении изменений в Административный регламент по предоставлению муниципальной услуги &quot;Выдача разрешения на ввод объекта в эксплуатацию&quot;, утвержденный постановлением Администрации муниципального образования город Саяногорск от 07.10.2025 N 56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05.03.2026 N 132)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полномочий, предусмотренных Федеральным </w:t>
      </w:r>
      <w:hyperlink w:history="0"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w:history="0" r:id="rId10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"Выдача разрешения на ввод объекта в эксплуатацию".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07.10.2025 N 566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</w:t>
      </w:r>
    </w:p>
    <w:p>
      <w:pPr>
        <w:pStyle w:val="2"/>
        <w:jc w:val="center"/>
      </w:pPr>
      <w:r>
        <w:rPr>
          <w:sz w:val="20"/>
        </w:rPr>
        <w:t xml:space="preserve">РАЗРЕШЕНИЯ НА ВВОД ОБЪЕКТА В ЭКСПЛУАТАЦИЮ"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Администрации муниципального образования г. Саяногорск от 05.03.2026 N 132 &quot;О внесении изменений в Административный регламент по предоставлению муниципальной услуги &quot;Выдача разрешения на ввод объекта в эксплуатацию&quot;, утвержденный постановлением Администрации муниципального образования город Саяногорск от 07.10.2025 N 56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05.03.2026 N 132)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разрешения на ввод объекта в эксплуатацию".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50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юридическим лицам и физическим лицам, являющимся застройщиками в соответствии с действующим градостроительным законодательством Российской Федерации,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87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Выдача разрешения на ввод объекта в эксплуатацию.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Департамент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выдача (направление) заявителю разрешения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внесение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заявителем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 или направления на адрес электронной почты, указанный в заявлении;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многофункциональном центре;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через государственные информационные системы обеспечения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составляет 5 рабочих дней со дня поступления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Срок регистрации заявления - в течение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Услуги, установлен </w:t>
      </w:r>
      <w:hyperlink w:history="0" r:id="rId12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Единого государственного реестра недвижимости "Сведения из ЕГРН";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Единый государственный реестр заключений экспертизы проектной документации объектов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Государственные информационные системы обеспечения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Федеральная государственная информационная система Единого государственного реестра юридических лиц/индивидуальных предпринимателей "Сведения из ЕГРЮЛ/ЕГРИП";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Единая информационная система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Услуга может предоставляться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Возможность принятия многофункциональным центром решения об отказе в приеме заявления и документов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Возможность выдачи заявителю результата предоставления Услуги в многофункциональном центре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208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Формы заявления приведены в </w:t>
      </w:r>
      <w:hyperlink w:history="0" w:anchor="P150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Основания для отказа в предоставлении Услуги приведены в </w:t>
      </w:r>
      <w:hyperlink w:history="0" w:anchor="P426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в многофункциональный центр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50" w:name="P150"/>
    <w:bookmarkEnd w:id="150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"Выдача разрешения</w:t>
      </w:r>
    </w:p>
    <w:p>
      <w:pPr>
        <w:pStyle w:val="0"/>
        <w:jc w:val="right"/>
      </w:pPr>
      <w:r>
        <w:rPr>
          <w:sz w:val="20"/>
        </w:rPr>
        <w:t xml:space="preserve">на ввод объекта в эксплуатацию"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Администрации муниципального образования г. Саяногорск от 05.03.2026 N 132 &quot;О внесении изменений в Административный регламент по предоставлению муниципальной услуги &quot;Выдача разрешения на ввод объекта в эксплуатацию&quot;, утвержденный постановлением Администрации муниципального образования город Саяногорск от 07.10.2025 N 56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05.03.2026 N 132)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выдаче разрешения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юридическое лицо и физическое лицо, являющиеся застройщиками в соответствии с действующим градостроительным законодательством Российской Федерации, либо их уполномоченные представители;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Департамент архитектуры, градостроительства и недвижимости города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многофункциональный центр - территориальный отдел N 1 Государственного автономного учреждения Республики Хакасия "Многофункциональный центр организации централизованного предоставления государственных и муниципальных услуг Республики Хакасия" в городе Саяногорске;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выдаче разрешения на ввод объекта в эксплуатацию или заявление о внесении изменений в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МФЦ - многофункциональный центр;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портал, отправление электронной почтой, государственная информационная система обеспечения градостроительной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Администрации муниципального образования г. Саяногорск от 05.03.2026 N 132 &quot;О внесении изменений в Административный регламент по предоставлению муниципальной услуги &quot;Выдача разрешения на ввод объекта в эксплуатацию&quot;, утвержденный постановлением Администрации муниципального образования город Саяногорск от 07.10.2025 N 56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05.03.2026 N 132)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ГрК РФ - Градостроительный </w:t>
      </w:r>
      <w:hyperlink w:history="0" r:id="rId16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ДАГН - Департамент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87" w:name="P187"/>
    <w:bookmarkEnd w:id="187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1763"/>
        <w:gridCol w:w="3405"/>
        <w:gridCol w:w="3288"/>
      </w:tblGrid>
      <w:tr>
        <w:tc>
          <w:tcPr>
            <w:tcW w:w="5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gridSpan w:val="2"/>
            <w:tcW w:w="6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Выдача разрешения на ввод объекта в эксплуатацию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Внесение изменений в разрешение на ввод объекта в эксплуатацию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3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1Б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34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208" w:name="P208"/>
    <w:bookmarkEnd w:id="208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7" w:tooltip="Постановление Администрации муниципального образования г. Саяногорск от 05.03.2026 N 132 &quot;О внесении изменений в Административный регламент по предоставлению муниципальной услуги &quot;Выдача разрешения на ввод объекта в эксплуатацию&quot;, утвержденный постановлением Администрации муниципального образования город Саяногорск от 07.10.2025 N 56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</w:t>
      </w:r>
    </w:p>
    <w:p>
      <w:pPr>
        <w:pStyle w:val="0"/>
        <w:jc w:val="center"/>
      </w:pPr>
      <w:r>
        <w:rPr>
          <w:sz w:val="20"/>
        </w:rPr>
        <w:t xml:space="preserve">образования г. Саяногорск от 05.03.2026 N 132)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1134"/>
        <w:gridCol w:w="2948"/>
        <w:gridCol w:w="1441"/>
        <w:gridCol w:w="2835"/>
      </w:tblGrid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Выдача разрешения на ввод объекта в эксплуатацию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hyperlink w:history="0" w:anchor="P485" w:tooltip="                                 ЗАЯВЛЕНИЕ">
              <w:r>
                <w:rPr>
                  <w:sz w:val="20"/>
                  <w:color w:val="0000ff"/>
                </w:rPr>
                <w:t xml:space="preserve">заявление</w:t>
              </w:r>
            </w:hyperlink>
            <w:r>
              <w:rPr>
                <w:sz w:val="20"/>
              </w:rPr>
              <w:t xml:space="preserve"> о предоставлении Услуги по форме А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 &lt;*&gt;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</w:pPr>
            <w:r>
              <w:rPr>
                <w:sz w:val="20"/>
              </w:rPr>
              <w:t xml:space="preserve">&lt;*&gt; При направлении электронной почтой.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если указанный документ (его копии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w:history="0" r:id="rId18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 в отношении которого в соответствии с Федеральным </w:t>
            </w:r>
            <w:hyperlink w:history="0" r:id="rId19" w:tooltip="Федеральный закон от 02.11.2023 N 509-ФЗ &quot;Об особенностях оформления прав на отдельные виды объектов недвижимост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02.11.2023 N 509-ФЗ "Об особенностях оформления прав на отдельные виды объектов недвижимости и внесении изменений в отдельные законодательные акты Российской Федерации",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(в случае, предусмотренном </w:t>
            </w:r>
            <w:hyperlink w:history="0" r:id="rId20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2 части 3.6 статьи 55</w:t>
              </w:r>
            </w:hyperlink>
            <w:r>
              <w:rPr>
                <w:sz w:val="20"/>
              </w:rPr>
              <w:t xml:space="preserve"> ГрК РФ)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w:history="0" r:id="rId21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 статьи 54</w:t>
              </w:r>
            </w:hyperlink>
            <w:r>
              <w:rPr>
                <w:sz w:val="20"/>
              </w:rPr>
              <w:t xml:space="preserve"> ГрК РФ) о соответствии построенного, реконструированного объекта капитального строительства указанным в </w:t>
            </w:r>
            <w:hyperlink w:history="0" r:id="rId22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пункте 1 части 5 статьи 49</w:t>
              </w:r>
            </w:hyperlink>
            <w:r>
              <w:rPr>
                <w:sz w:val="20"/>
              </w:rPr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w:history="0" r:id="rId23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1.3 статьи 52</w:t>
              </w:r>
            </w:hyperlink>
            <w:r>
              <w:rPr>
                <w:sz w:val="20"/>
              </w:rPr>
              <w:t xml:space="preserve"> ГрК РФ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 </w:t>
            </w:r>
            <w:hyperlink w:history="0" r:id="rId24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5 статьи 54</w:t>
              </w:r>
            </w:hyperlink>
            <w:r>
              <w:rPr>
                <w:sz w:val="20"/>
              </w:rPr>
              <w:t xml:space="preserve"> ГрК РФ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подтверждение соответствия условиям застройки, предусмотренным </w:t>
            </w:r>
            <w:hyperlink w:history="0" r:id="rId25" w:tooltip="Федеральный закон от 27.12.2019 N 468-ФЗ (ред. от 29.12.2025) &quot;О виноградарстве и винодел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10</w:t>
              </w:r>
            </w:hyperlink>
            <w:r>
              <w:rPr>
                <w:sz w:val="20"/>
              </w:rPr>
              <w:t xml:space="preserve"> 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w:history="0" r:id="rId2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разрешение на строительство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w:history="0" r:id="rId27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 статьи 54</w:t>
              </w:r>
            </w:hyperlink>
            <w:r>
              <w:rPr>
                <w:sz w:val="20"/>
              </w:rPr>
              <w:t xml:space="preserve"> ГрК РФ) о соответствии построенного, реконструированного объекта капитального строительства указанным в </w:t>
            </w:r>
            <w:hyperlink w:history="0" r:id="rId28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пункте 1 части 5 статьи 49</w:t>
              </w:r>
            </w:hyperlink>
            <w:r>
              <w:rPr>
                <w:sz w:val="20"/>
              </w:rPr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w:history="0" r:id="rId29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1.3 статьи 52</w:t>
              </w:r>
            </w:hyperlink>
            <w:r>
              <w:rPr>
                <w:sz w:val="20"/>
              </w:rPr>
              <w:t xml:space="preserve"> ГрК РФ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      </w:r>
            <w:hyperlink w:history="0" r:id="rId30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5 статьи 54</w:t>
              </w:r>
            </w:hyperlink>
            <w:r>
              <w:rPr>
                <w:sz w:val="20"/>
              </w:rPr>
              <w:t xml:space="preserve"> ГрК РФ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- направляется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- направляется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разрешение на ввод объекта в эксплуатацию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hyperlink w:history="0" w:anchor="P585" w:tooltip="                                 ЗАЯВЛЕНИЕ">
              <w:r>
                <w:rPr>
                  <w:sz w:val="20"/>
                  <w:color w:val="0000ff"/>
                </w:rPr>
                <w:t xml:space="preserve">заявление</w:t>
              </w:r>
            </w:hyperlink>
            <w:r>
              <w:rPr>
                <w:sz w:val="20"/>
              </w:rPr>
              <w:t xml:space="preserve"> о предоставлении Услуги по форме Б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ЕП&lt;*&gt;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</w:pPr>
            <w:r>
              <w:rPr>
                <w:sz w:val="20"/>
              </w:rPr>
              <w:t xml:space="preserve">&lt;*&gt; При направлении электронной почтой.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w:history="0" r:id="rId31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 в отношении которого в соответствии с Федеральным законом "Об особенностях оформления прав на отдельные виды объектов недвижимости и внесении изменений в отдельные законодательные акты Российской Федерации",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разрешение на строительство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w:history="0" r:id="rId32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 статьи 54</w:t>
              </w:r>
            </w:hyperlink>
            <w:r>
              <w:rPr>
                <w:sz w:val="20"/>
              </w:rPr>
              <w:t xml:space="preserve"> ГрК РФ) о соответствии построенного, реконструированного объекта капитального строительства указанным в </w:t>
            </w:r>
            <w:hyperlink w:history="0" r:id="rId33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пункте 1 части 5 статьи 49</w:t>
              </w:r>
            </w:hyperlink>
            <w:r>
              <w:rPr>
                <w:sz w:val="20"/>
              </w:rPr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w:history="0" r:id="rId34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1.3 статьи 52</w:t>
              </w:r>
            </w:hyperlink>
            <w:r>
              <w:rPr>
                <w:sz w:val="20"/>
              </w:rPr>
              <w:t xml:space="preserve">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w:history="0" r:id="rId35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5 статьи 54</w:t>
              </w:r>
            </w:hyperlink>
            <w:r>
              <w:rPr>
                <w:sz w:val="20"/>
              </w:rPr>
              <w:t xml:space="preserve"> ГрК РФ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1Б, 2Б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w:history="0" r:id="rId3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(если в такой документ внесены изменения в связи с подготовкой технического плана объекта капитального строительства)</w:t>
            </w:r>
          </w:p>
        </w:tc>
        <w:tc>
          <w:tcPr>
            <w:tcW w:w="14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ДАГН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426" w:name="P426"/>
    <w:bookmarkEnd w:id="426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05"/>
        <w:gridCol w:w="3544"/>
        <w:gridCol w:w="3005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9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gridSpan w:val="2"/>
            <w:tcW w:w="6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Выдача разрешения на ввод объекта в эксплуатацию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Внесение изменений в разрешение на ввод объекта в эксплуатацию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05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gridSpan w:val="2"/>
            <w:tcW w:w="6549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05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gridSpan w:val="2"/>
            <w:tcW w:w="6549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05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gridSpan w:val="2"/>
            <w:tcW w:w="6549" w:type="dxa"/>
          </w:tcPr>
          <w:p>
            <w:pPr>
              <w:pStyle w:val="0"/>
            </w:pPr>
            <w:r>
              <w:rPr>
                <w:sz w:val="20"/>
              </w:rPr>
              <w:t xml:space="preserve">1. Непредставление документов, указанных в </w:t>
            </w:r>
            <w:hyperlink w:history="0" w:anchor="P208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которые заявитель должен представить самостоятельно;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3.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w:history="0" r:id="rId37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6.2 статьи 55</w:t>
              </w:r>
            </w:hyperlink>
            <w:r>
              <w:rPr>
                <w:sz w:val="20"/>
              </w:rPr>
              <w:t xml:space="preserve"> ГрК РФ;</w:t>
            </w:r>
          </w:p>
          <w:p>
            <w:pPr>
              <w:pStyle w:val="0"/>
            </w:pPr>
            <w:r>
              <w:rPr>
                <w:sz w:val="20"/>
              </w:rPr>
              <w:t xml:space="preserve">4.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w:history="0" r:id="rId38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частью 6.2 статьи 55</w:t>
              </w:r>
            </w:hyperlink>
            <w:r>
              <w:rPr>
                <w:sz w:val="20"/>
              </w:rPr>
              <w:t xml:space="preserve"> ГрК РФ;</w:t>
            </w:r>
          </w:p>
          <w:p>
            <w:pPr>
              <w:pStyle w:val="0"/>
            </w:pPr>
            <w:r>
              <w:rPr>
                <w:sz w:val="20"/>
              </w:rPr>
              <w:t xml:space="preserve">5.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w:history="0" r:id="rId39" w:tooltip="&quot;Градостроительный кодекс Российской Федерации&quot; от 29.12.2004 N 190-ФЗ (ред. от 30.01.2026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пунктом 9 части 7 статьи 51</w:t>
              </w:r>
            </w:hyperlink>
            <w:r>
              <w:rPr>
                <w:sz w:val="20"/>
              </w:rPr>
      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6. 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7. 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Формы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Руководителю ДАГН г. Саяногорска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655603, Республика Хакасия,</w:t>
      </w:r>
    </w:p>
    <w:p>
      <w:pPr>
        <w:pStyle w:val="1"/>
        <w:jc w:val="both"/>
      </w:pPr>
      <w:r>
        <w:rPr>
          <w:sz w:val="20"/>
        </w:rPr>
        <w:t xml:space="preserve">                  г. Саяногорск, Заводской мкрн, д. 58</w:t>
      </w:r>
    </w:p>
    <w:p>
      <w:pPr>
        <w:pStyle w:val="1"/>
        <w:jc w:val="both"/>
      </w:pPr>
      <w:r>
        <w:rPr>
          <w:sz w:val="20"/>
        </w:rPr>
        <w:t xml:space="preserve">                  телефон/факс (39042) 6-79-70, 2-37-88</w:t>
      </w:r>
    </w:p>
    <w:p>
      <w:pPr>
        <w:pStyle w:val="1"/>
        <w:jc w:val="both"/>
      </w:pPr>
      <w:r>
        <w:rPr>
          <w:sz w:val="20"/>
        </w:rPr>
        <w:t xml:space="preserve">                  e-mail: dagn_sayan@r-19.ru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сведения о заявителе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при наличии) физического лица;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(реквизиты документа, удостоверяющего личность заявителя,</w:t>
      </w:r>
    </w:p>
    <w:p>
      <w:pPr>
        <w:pStyle w:val="1"/>
        <w:jc w:val="both"/>
      </w:pPr>
      <w:r>
        <w:rPr>
          <w:sz w:val="20"/>
        </w:rPr>
        <w:t xml:space="preserve">                  - для физического лица; ИНН, ОГРН - для юридического</w:t>
      </w:r>
    </w:p>
    <w:p>
      <w:pPr>
        <w:pStyle w:val="1"/>
        <w:jc w:val="both"/>
      </w:pPr>
      <w:r>
        <w:rPr>
          <w:sz w:val="20"/>
        </w:rPr>
        <w:t xml:space="preserve">                  лица, ИП)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(адрес места регистрации, места жительства - для</w:t>
      </w:r>
    </w:p>
    <w:p>
      <w:pPr>
        <w:pStyle w:val="1"/>
        <w:jc w:val="both"/>
      </w:pPr>
      <w:r>
        <w:rPr>
          <w:sz w:val="20"/>
        </w:rPr>
        <w:t xml:space="preserve">                  физического лица; адрес места нахождения - для</w:t>
      </w:r>
    </w:p>
    <w:p>
      <w:pPr>
        <w:pStyle w:val="1"/>
        <w:jc w:val="both"/>
      </w:pPr>
      <w:r>
        <w:rPr>
          <w:sz w:val="20"/>
        </w:rPr>
        <w:t xml:space="preserve">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(номер телефона, адрес электронной почты)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сведения о представителе заявителя (фамилия, имя,</w:t>
      </w:r>
    </w:p>
    <w:p>
      <w:pPr>
        <w:pStyle w:val="1"/>
        <w:jc w:val="both"/>
      </w:pPr>
      <w:r>
        <w:rPr>
          <w:sz w:val="20"/>
        </w:rPr>
        <w:t xml:space="preserve">                  отчество (последнее - при наличии), реквизиты</w:t>
      </w:r>
    </w:p>
    <w:p>
      <w:pPr>
        <w:pStyle w:val="1"/>
        <w:jc w:val="both"/>
      </w:pPr>
      <w:r>
        <w:rPr>
          <w:sz w:val="20"/>
        </w:rPr>
        <w:t xml:space="preserve">                  документа, удостоверяющего личность, номер телефона)</w:t>
      </w:r>
    </w:p>
    <w:p>
      <w:pPr>
        <w:pStyle w:val="1"/>
        <w:jc w:val="both"/>
      </w:pPr>
      <w:r>
        <w:rPr>
          <w:sz w:val="20"/>
        </w:rPr>
      </w:r>
    </w:p>
    <w:bookmarkStart w:id="485" w:name="P485"/>
    <w:bookmarkEnd w:id="48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выдаче разрешения на ввод объекта в эксплуатацию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разрешение на ввод объекта в эксплуатацию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построенного, реконструированного объекта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капитального строительства в соответствии с разрешением</w:t>
      </w:r>
    </w:p>
    <w:p>
      <w:pPr>
        <w:pStyle w:val="1"/>
        <w:jc w:val="both"/>
      </w:pPr>
      <w:r>
        <w:rPr>
          <w:sz w:val="20"/>
        </w:rPr>
        <w:t xml:space="preserve">                             на строительство)</w:t>
      </w:r>
    </w:p>
    <w:p>
      <w:pPr>
        <w:pStyle w:val="1"/>
        <w:jc w:val="both"/>
      </w:pPr>
      <w:r>
        <w:rPr>
          <w:sz w:val="20"/>
        </w:rPr>
        <w:t xml:space="preserve">    Расположенного по</w:t>
      </w:r>
    </w:p>
    <w:p>
      <w:pPr>
        <w:pStyle w:val="1"/>
        <w:jc w:val="both"/>
      </w:pPr>
      <w:r>
        <w:rPr>
          <w:sz w:val="20"/>
        </w:rPr>
        <w:t xml:space="preserve">    адресу: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(адрес построенного, реконструированного объекта</w:t>
      </w:r>
    </w:p>
    <w:p>
      <w:pPr>
        <w:pStyle w:val="1"/>
        <w:jc w:val="both"/>
      </w:pPr>
      <w:r>
        <w:rPr>
          <w:sz w:val="20"/>
        </w:rPr>
        <w:t xml:space="preserve">                        капитального строительства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в соответствии с государственным адресным реестром;</w:t>
      </w:r>
    </w:p>
    <w:p>
      <w:pPr>
        <w:pStyle w:val="1"/>
        <w:jc w:val="both"/>
      </w:pPr>
      <w:r>
        <w:rPr>
          <w:sz w:val="20"/>
        </w:rPr>
        <w:t xml:space="preserve">             для линейных объектов - описание местоположения)</w:t>
      </w:r>
    </w:p>
    <w:p>
      <w:pPr>
        <w:pStyle w:val="1"/>
        <w:jc w:val="both"/>
      </w:pPr>
      <w:r>
        <w:rPr>
          <w:sz w:val="20"/>
        </w:rPr>
        <w:t xml:space="preserve">    Строительство   (реконструкция)   объекта   капитального  строительства</w:t>
      </w:r>
    </w:p>
    <w:p>
      <w:pPr>
        <w:pStyle w:val="1"/>
        <w:jc w:val="both"/>
      </w:pPr>
      <w:r>
        <w:rPr>
          <w:sz w:val="20"/>
        </w:rPr>
        <w:t xml:space="preserve">    осуществлялось(лась) на основании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документа)</w:t>
      </w:r>
    </w:p>
    <w:p>
      <w:pPr>
        <w:pStyle w:val="1"/>
        <w:jc w:val="both"/>
      </w:pPr>
      <w:r>
        <w:rPr>
          <w:sz w:val="20"/>
        </w:rPr>
        <w:t xml:space="preserve">    Правоустанавливающий документ на земельный участок: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документов)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Строительство,    реконструкция   здания,   сооружения   осуществлялись</w:t>
      </w:r>
    </w:p>
    <w:p>
      <w:pPr>
        <w:pStyle w:val="1"/>
        <w:jc w:val="both"/>
      </w:pPr>
      <w:r>
        <w:rPr>
          <w:sz w:val="20"/>
        </w:rPr>
        <w:t xml:space="preserve">    застройщиком  с  привлечением/без  привлечения средств иных лиц (нужное</w:t>
      </w:r>
    </w:p>
    <w:p>
      <w:pPr>
        <w:pStyle w:val="1"/>
        <w:jc w:val="both"/>
      </w:pPr>
      <w:r>
        <w:rPr>
          <w:sz w:val="20"/>
        </w:rPr>
        <w:t xml:space="preserve">    подчеркнуть).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62"/>
        <w:gridCol w:w="3005"/>
      </w:tblGrid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Подтверждение согласия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 (указываются реквизиты документа)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(указываются реквизиты документа)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уплате государственной пошлины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Номер квитанции об оплате или платежного поручения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Дата оплаты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Дополнительная информация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не включен в перечень объектов,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регистрации, и сведения о которых составляют государственную тайну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Результат рассмотрения заявления прошу:</w:t>
      </w:r>
    </w:p>
    <w:p>
      <w:pPr>
        <w:pStyle w:val="1"/>
        <w:jc w:val="both"/>
      </w:pPr>
      <w:r>
        <w:rPr>
          <w:sz w:val="20"/>
        </w:rPr>
        <w:t xml:space="preserve">    (выбрать один из способов получения результата)</w:t>
      </w:r>
    </w:p>
    <w:p>
      <w:pPr>
        <w:pStyle w:val="1"/>
        <w:jc w:val="both"/>
      </w:pPr>
      <w:r>
        <w:rPr>
          <w:sz w:val="20"/>
        </w:rPr>
        <w:t xml:space="preserve">    Выдать в ДАГН</w:t>
      </w:r>
    </w:p>
    <w:p>
      <w:pPr>
        <w:pStyle w:val="1"/>
        <w:jc w:val="both"/>
      </w:pPr>
      <w:r>
        <w:rPr>
          <w:sz w:val="20"/>
        </w:rPr>
        <w:t xml:space="preserve">    Выдать  в  многофункциональном  центре предоставления государственных и</w:t>
      </w:r>
    </w:p>
    <w:p>
      <w:pPr>
        <w:pStyle w:val="1"/>
        <w:jc w:val="both"/>
      </w:pPr>
      <w:r>
        <w:rPr>
          <w:sz w:val="20"/>
        </w:rPr>
        <w:t xml:space="preserve">    муниципальных услуг</w:t>
      </w:r>
    </w:p>
    <w:p>
      <w:pPr>
        <w:pStyle w:val="1"/>
        <w:jc w:val="both"/>
      </w:pPr>
      <w:r>
        <w:rPr>
          <w:sz w:val="20"/>
        </w:rPr>
        <w:t xml:space="preserve">    Направить в личный кабинет на Едином портале (в случае подачи заявления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портала)</w:t>
      </w:r>
    </w:p>
    <w:p>
      <w:pPr>
        <w:pStyle w:val="1"/>
        <w:jc w:val="both"/>
      </w:pPr>
      <w:r>
        <w:rPr>
          <w:sz w:val="20"/>
        </w:rPr>
        <w:t xml:space="preserve">    Направить  в  личный  кабинет  единой  информационной системы жилищного</w:t>
      </w:r>
    </w:p>
    <w:p>
      <w:pPr>
        <w:pStyle w:val="1"/>
        <w:jc w:val="both"/>
      </w:pPr>
      <w:r>
        <w:rPr>
          <w:sz w:val="20"/>
        </w:rPr>
        <w:t xml:space="preserve">    строительства   (при   подаче   заявления   с   использованием   единой</w:t>
      </w:r>
    </w:p>
    <w:p>
      <w:pPr>
        <w:pStyle w:val="1"/>
        <w:jc w:val="both"/>
      </w:pPr>
      <w:r>
        <w:rPr>
          <w:sz w:val="20"/>
        </w:rPr>
        <w:t xml:space="preserve">    информационной системы жилищного строительства)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 по адресу __________________</w:t>
      </w:r>
    </w:p>
    <w:p>
      <w:pPr>
        <w:pStyle w:val="1"/>
        <w:jc w:val="both"/>
      </w:pPr>
      <w:r>
        <w:rPr>
          <w:sz w:val="20"/>
        </w:rPr>
        <w:t xml:space="preserve">    Направить на адрес электронной почты 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 ...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подачи: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Подпись: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Б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Руководителю ДАГН г. Саяногорска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655603, Республика Хакасия,</w:t>
      </w:r>
    </w:p>
    <w:p>
      <w:pPr>
        <w:pStyle w:val="1"/>
        <w:jc w:val="both"/>
      </w:pPr>
      <w:r>
        <w:rPr>
          <w:sz w:val="20"/>
        </w:rPr>
        <w:t xml:space="preserve">                  г. Саяногорск, Заводской мкрн, д. 58</w:t>
      </w:r>
    </w:p>
    <w:p>
      <w:pPr>
        <w:pStyle w:val="1"/>
        <w:jc w:val="both"/>
      </w:pPr>
      <w:r>
        <w:rPr>
          <w:sz w:val="20"/>
        </w:rPr>
        <w:t xml:space="preserve">                  телефон/факс (39042) 6-79-70, 2-37-88</w:t>
      </w:r>
    </w:p>
    <w:p>
      <w:pPr>
        <w:pStyle w:val="1"/>
        <w:jc w:val="both"/>
      </w:pPr>
      <w:r>
        <w:rPr>
          <w:sz w:val="20"/>
        </w:rPr>
        <w:t xml:space="preserve">                  e-mail: dagn_sayan@r-19.ru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сведения о заявителе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при наличии) физического лица;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(реквизиты документа, удостоверяющего личность заявителя,</w:t>
      </w:r>
    </w:p>
    <w:p>
      <w:pPr>
        <w:pStyle w:val="1"/>
        <w:jc w:val="both"/>
      </w:pPr>
      <w:r>
        <w:rPr>
          <w:sz w:val="20"/>
        </w:rPr>
        <w:t xml:space="preserve">                  - для физического лица; ИНН, ОГРН - для юридического</w:t>
      </w:r>
    </w:p>
    <w:p>
      <w:pPr>
        <w:pStyle w:val="1"/>
        <w:jc w:val="both"/>
      </w:pPr>
      <w:r>
        <w:rPr>
          <w:sz w:val="20"/>
        </w:rPr>
        <w:t xml:space="preserve">                  лица, ИП)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(адрес места регистрации, места жительства - для</w:t>
      </w:r>
    </w:p>
    <w:p>
      <w:pPr>
        <w:pStyle w:val="1"/>
        <w:jc w:val="both"/>
      </w:pPr>
      <w:r>
        <w:rPr>
          <w:sz w:val="20"/>
        </w:rPr>
        <w:t xml:space="preserve">                  физического лица; адрес места нахождения - для</w:t>
      </w:r>
    </w:p>
    <w:p>
      <w:pPr>
        <w:pStyle w:val="1"/>
        <w:jc w:val="both"/>
      </w:pPr>
      <w:r>
        <w:rPr>
          <w:sz w:val="20"/>
        </w:rPr>
        <w:t xml:space="preserve">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(номер телефона, адрес электронной почты)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сведения о представителе заявителя (фамилия, имя,</w:t>
      </w:r>
    </w:p>
    <w:p>
      <w:pPr>
        <w:pStyle w:val="1"/>
        <w:jc w:val="both"/>
      </w:pPr>
      <w:r>
        <w:rPr>
          <w:sz w:val="20"/>
        </w:rPr>
        <w:t xml:space="preserve">                  отчество (последнее - при наличии), реквизиты</w:t>
      </w:r>
    </w:p>
    <w:p>
      <w:pPr>
        <w:pStyle w:val="1"/>
        <w:jc w:val="both"/>
      </w:pPr>
      <w:r>
        <w:rPr>
          <w:sz w:val="20"/>
        </w:rPr>
        <w:t xml:space="preserve">                  документа, удостоверяющего личность, номер телефона)</w:t>
      </w:r>
    </w:p>
    <w:p>
      <w:pPr>
        <w:pStyle w:val="1"/>
        <w:jc w:val="both"/>
      </w:pPr>
      <w:r>
        <w:rPr>
          <w:sz w:val="20"/>
        </w:rPr>
      </w:r>
    </w:p>
    <w:bookmarkStart w:id="585" w:name="P585"/>
    <w:bookmarkEnd w:id="58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о внесении изменений в разрешение на ввод</w:t>
      </w:r>
    </w:p>
    <w:p>
      <w:pPr>
        <w:pStyle w:val="1"/>
        <w:jc w:val="both"/>
      </w:pPr>
      <w:r>
        <w:rPr>
          <w:sz w:val="20"/>
        </w:rPr>
        <w:t xml:space="preserve">                          объекта в эксплуатацию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40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 55</w:t>
        </w:r>
      </w:hyperlink>
      <w:r>
        <w:rPr>
          <w:sz w:val="20"/>
        </w:rPr>
        <w:t xml:space="preserve">  Градостроительного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    Федерации  прошу  внести  изменение  в  разрешение  на  ввод  объекта в</w:t>
      </w:r>
    </w:p>
    <w:p>
      <w:pPr>
        <w:pStyle w:val="1"/>
        <w:jc w:val="both"/>
      </w:pPr>
      <w:r>
        <w:rPr>
          <w:sz w:val="20"/>
        </w:rPr>
        <w:t xml:space="preserve">    эксплуатацию  от ____________________ N _____________________ в связи с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отношении объекта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построенного, реконструированного объекта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 капитального</w:t>
      </w:r>
    </w:p>
    <w:p>
      <w:pPr>
        <w:pStyle w:val="1"/>
        <w:jc w:val="both"/>
      </w:pPr>
      <w:r>
        <w:rPr>
          <w:sz w:val="20"/>
        </w:rPr>
        <w:t xml:space="preserve">    строительства в соответствии с разрешением на строительство</w:t>
      </w:r>
    </w:p>
    <w:p>
      <w:pPr>
        <w:pStyle w:val="1"/>
        <w:jc w:val="both"/>
      </w:pPr>
      <w:r>
        <w:rPr>
          <w:sz w:val="20"/>
        </w:rPr>
        <w:t xml:space="preserve">    Расположенного по адресу: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(адрес построенного, реконструированного объекта</w:t>
      </w:r>
    </w:p>
    <w:p>
      <w:pPr>
        <w:pStyle w:val="1"/>
        <w:jc w:val="both"/>
      </w:pPr>
      <w:r>
        <w:rPr>
          <w:sz w:val="20"/>
        </w:rPr>
        <w:t xml:space="preserve">                        капитального строительства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в соответствии с государственным адресным реестром;</w:t>
      </w:r>
    </w:p>
    <w:p>
      <w:pPr>
        <w:pStyle w:val="1"/>
        <w:jc w:val="both"/>
      </w:pPr>
      <w:r>
        <w:rPr>
          <w:sz w:val="20"/>
        </w:rPr>
        <w:t xml:space="preserve">             для линейных объектов - описание местоположения)</w:t>
      </w:r>
    </w:p>
    <w:p>
      <w:pPr>
        <w:pStyle w:val="1"/>
        <w:jc w:val="both"/>
      </w:pPr>
      <w:r>
        <w:rPr>
          <w:sz w:val="20"/>
        </w:rPr>
        <w:t xml:space="preserve">    Строительство   (реконструкция)   объекта   капитального  строительства</w:t>
      </w:r>
    </w:p>
    <w:p>
      <w:pPr>
        <w:pStyle w:val="1"/>
        <w:jc w:val="both"/>
      </w:pPr>
      <w:r>
        <w:rPr>
          <w:sz w:val="20"/>
        </w:rPr>
        <w:t xml:space="preserve">    осуществлялось(лась)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документа)</w:t>
      </w:r>
    </w:p>
    <w:p>
      <w:pPr>
        <w:pStyle w:val="1"/>
        <w:jc w:val="both"/>
      </w:pPr>
      <w:r>
        <w:rPr>
          <w:sz w:val="20"/>
        </w:rPr>
        <w:t xml:space="preserve">    Правоустанавливающий документ на земельный участок: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документов)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Строительство,    реконструкция   здания,   сооружения   осуществлялись</w:t>
      </w:r>
    </w:p>
    <w:p>
      <w:pPr>
        <w:pStyle w:val="1"/>
        <w:jc w:val="both"/>
      </w:pPr>
      <w:r>
        <w:rPr>
          <w:sz w:val="20"/>
        </w:rPr>
        <w:t xml:space="preserve">    застройщиком  с  привлечением/без  привлечения средств иных лиц (нужное</w:t>
      </w:r>
    </w:p>
    <w:p>
      <w:pPr>
        <w:pStyle w:val="1"/>
        <w:jc w:val="both"/>
      </w:pPr>
      <w:r>
        <w:rPr>
          <w:sz w:val="20"/>
        </w:rPr>
        <w:t xml:space="preserve">    подчеркнуть).</w:t>
      </w:r>
    </w:p>
    <w:p>
      <w:pPr>
        <w:pStyle w:val="1"/>
        <w:jc w:val="both"/>
      </w:pPr>
      <w:r>
        <w:rPr>
          <w:sz w:val="20"/>
        </w:rPr>
        <w:t xml:space="preserve">    В   связи   с   подготовкой  технического  плана  объекта  капитального</w:t>
      </w:r>
    </w:p>
    <w:p>
      <w:pPr>
        <w:pStyle w:val="1"/>
        <w:jc w:val="both"/>
      </w:pPr>
      <w:r>
        <w:rPr>
          <w:sz w:val="20"/>
        </w:rPr>
        <w:t xml:space="preserve">    строительства внесены изменения в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62"/>
        <w:gridCol w:w="3005"/>
      </w:tblGrid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Подтверждение согласия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 (указываются реквизиты документа)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(указываются реквизиты документа)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уплате государственной пошлины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Номер квитанции об оплате или платежного поручения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Дата оплаты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Дополнительная информация</w:t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062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не включен в перечень объектов,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регистрации, и сведения о которых составляют государственную тайну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Результат рассмотрения заявления прошу:</w:t>
      </w:r>
    </w:p>
    <w:p>
      <w:pPr>
        <w:pStyle w:val="1"/>
        <w:jc w:val="both"/>
      </w:pPr>
      <w:r>
        <w:rPr>
          <w:sz w:val="20"/>
        </w:rPr>
        <w:t xml:space="preserve">    (выбрать один из способов получения результата)</w:t>
      </w:r>
    </w:p>
    <w:p>
      <w:pPr>
        <w:pStyle w:val="1"/>
        <w:jc w:val="both"/>
      </w:pPr>
      <w:r>
        <w:rPr>
          <w:sz w:val="20"/>
        </w:rPr>
        <w:t xml:space="preserve">    Выдать в ДАГН</w:t>
      </w:r>
    </w:p>
    <w:p>
      <w:pPr>
        <w:pStyle w:val="1"/>
        <w:jc w:val="both"/>
      </w:pPr>
      <w:r>
        <w:rPr>
          <w:sz w:val="20"/>
        </w:rPr>
        <w:t xml:space="preserve">    Выдать  в  многофункциональном  центре предоставления государственных и</w:t>
      </w:r>
    </w:p>
    <w:p>
      <w:pPr>
        <w:pStyle w:val="1"/>
        <w:jc w:val="both"/>
      </w:pPr>
      <w:r>
        <w:rPr>
          <w:sz w:val="20"/>
        </w:rPr>
        <w:t xml:space="preserve">    муниципальных услуг</w:t>
      </w:r>
    </w:p>
    <w:p>
      <w:pPr>
        <w:pStyle w:val="1"/>
        <w:jc w:val="both"/>
      </w:pPr>
      <w:r>
        <w:rPr>
          <w:sz w:val="20"/>
        </w:rPr>
        <w:t xml:space="preserve">    Направить в личный кабинет на Едином портале (в случае подачи заявления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портала)</w:t>
      </w:r>
    </w:p>
    <w:p>
      <w:pPr>
        <w:pStyle w:val="1"/>
        <w:jc w:val="both"/>
      </w:pPr>
      <w:r>
        <w:rPr>
          <w:sz w:val="20"/>
        </w:rPr>
        <w:t xml:space="preserve">    Направить  в  личный  кабинет  единой  информационной системы жилищного</w:t>
      </w:r>
    </w:p>
    <w:p>
      <w:pPr>
        <w:pStyle w:val="1"/>
        <w:jc w:val="both"/>
      </w:pPr>
      <w:r>
        <w:rPr>
          <w:sz w:val="20"/>
        </w:rPr>
        <w:t xml:space="preserve">    строительства   (при   подаче   заявления   с   использованием   единой</w:t>
      </w:r>
    </w:p>
    <w:p>
      <w:pPr>
        <w:pStyle w:val="1"/>
        <w:jc w:val="both"/>
      </w:pPr>
      <w:r>
        <w:rPr>
          <w:sz w:val="20"/>
        </w:rPr>
        <w:t xml:space="preserve">    информационной системы жилищного строительства)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 по адресу __________________</w:t>
      </w:r>
    </w:p>
    <w:p>
      <w:pPr>
        <w:pStyle w:val="1"/>
        <w:jc w:val="both"/>
      </w:pPr>
      <w:r>
        <w:rPr>
          <w:sz w:val="20"/>
        </w:rPr>
        <w:t xml:space="preserve">    Направить на адрес электронной почты 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подачи: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Подпись: 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07.10.2025 N 566</w:t>
            <w:br/>
            <w:t>(ред. от 05.03.2026)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9818&amp;dst=100005" TargetMode = "External"/><Relationship Id="rId9" Type="http://schemas.openxmlformats.org/officeDocument/2006/relationships/hyperlink" Target="https://login.consultant.ru/link/?req=doc&amp;base=LAW&amp;n=523235" TargetMode = "External"/><Relationship Id="rId10" Type="http://schemas.openxmlformats.org/officeDocument/2006/relationships/hyperlink" Target="https://login.consultant.ru/link/?req=doc&amp;base=RLAW188&amp;n=116532&amp;dst=100460" TargetMode = "External"/><Relationship Id="rId11" Type="http://schemas.openxmlformats.org/officeDocument/2006/relationships/hyperlink" Target="https://login.consultant.ru/link/?req=doc&amp;base=RLAW188&amp;n=119818&amp;dst=100005" TargetMode = "External"/><Relationship Id="rId12" Type="http://schemas.openxmlformats.org/officeDocument/2006/relationships/hyperlink" Target="https://login.consultant.ru/link/?req=doc&amp;base=RLAW188&amp;n=67475" TargetMode = "External"/><Relationship Id="rId13" Type="http://schemas.openxmlformats.org/officeDocument/2006/relationships/hyperlink" Target="https://login.consultant.ru/link/?req=doc&amp;base=RLAW188&amp;n=119818&amp;dst=100005" TargetMode = "External"/><Relationship Id="rId14" Type="http://schemas.openxmlformats.org/officeDocument/2006/relationships/hyperlink" Target="https://login.consultant.ru/link/?req=doc&amp;base=LAW&amp;n=508287&amp;dst=100027" TargetMode = "External"/><Relationship Id="rId15" Type="http://schemas.openxmlformats.org/officeDocument/2006/relationships/hyperlink" Target="https://login.consultant.ru/link/?req=doc&amp;base=RLAW188&amp;n=119818&amp;dst=100006" TargetMode = "External"/><Relationship Id="rId16" Type="http://schemas.openxmlformats.org/officeDocument/2006/relationships/hyperlink" Target="https://login.consultant.ru/link/?req=doc&amp;base=LAW&amp;n=511565" TargetMode = "External"/><Relationship Id="rId17" Type="http://schemas.openxmlformats.org/officeDocument/2006/relationships/hyperlink" Target="https://login.consultant.ru/link/?req=doc&amp;base=RLAW188&amp;n=119818&amp;dst=100008" TargetMode = "External"/><Relationship Id="rId18" Type="http://schemas.openxmlformats.org/officeDocument/2006/relationships/hyperlink" Target="https://login.consultant.ru/link/?req=doc&amp;base=LAW&amp;n=511746" TargetMode = "External"/><Relationship Id="rId19" Type="http://schemas.openxmlformats.org/officeDocument/2006/relationships/hyperlink" Target="https://login.consultant.ru/link/?req=doc&amp;base=LAW&amp;n=461022" TargetMode = "External"/><Relationship Id="rId20" Type="http://schemas.openxmlformats.org/officeDocument/2006/relationships/hyperlink" Target="https://login.consultant.ru/link/?req=doc&amp;base=LAW&amp;n=511565&amp;dst=3909" TargetMode = "External"/><Relationship Id="rId21" Type="http://schemas.openxmlformats.org/officeDocument/2006/relationships/hyperlink" Target="https://login.consultant.ru/link/?req=doc&amp;base=LAW&amp;n=511565&amp;dst=3554" TargetMode = "External"/><Relationship Id="rId22" Type="http://schemas.openxmlformats.org/officeDocument/2006/relationships/hyperlink" Target="https://login.consultant.ru/link/?req=doc&amp;base=LAW&amp;n=511565&amp;dst=2910" TargetMode = "External"/><Relationship Id="rId23" Type="http://schemas.openxmlformats.org/officeDocument/2006/relationships/hyperlink" Target="https://login.consultant.ru/link/?req=doc&amp;base=LAW&amp;n=511565&amp;dst=3613" TargetMode = "External"/><Relationship Id="rId24" Type="http://schemas.openxmlformats.org/officeDocument/2006/relationships/hyperlink" Target="https://login.consultant.ru/link/?req=doc&amp;base=LAW&amp;n=511565&amp;dst=3567" TargetMode = "External"/><Relationship Id="rId25" Type="http://schemas.openxmlformats.org/officeDocument/2006/relationships/hyperlink" Target="https://login.consultant.ru/link/?req=doc&amp;base=LAW&amp;n=523273&amp;dst=100923" TargetMode = "External"/><Relationship Id="rId26" Type="http://schemas.openxmlformats.org/officeDocument/2006/relationships/hyperlink" Target="https://login.consultant.ru/link/?req=doc&amp;base=LAW&amp;n=512852" TargetMode = "External"/><Relationship Id="rId27" Type="http://schemas.openxmlformats.org/officeDocument/2006/relationships/hyperlink" Target="https://login.consultant.ru/link/?req=doc&amp;base=LAW&amp;n=511565&amp;dst=3554" TargetMode = "External"/><Relationship Id="rId28" Type="http://schemas.openxmlformats.org/officeDocument/2006/relationships/hyperlink" Target="https://login.consultant.ru/link/?req=doc&amp;base=LAW&amp;n=511565&amp;dst=2910" TargetMode = "External"/><Relationship Id="rId29" Type="http://schemas.openxmlformats.org/officeDocument/2006/relationships/hyperlink" Target="https://login.consultant.ru/link/?req=doc&amp;base=LAW&amp;n=511565&amp;dst=3613" TargetMode = "External"/><Relationship Id="rId30" Type="http://schemas.openxmlformats.org/officeDocument/2006/relationships/hyperlink" Target="https://login.consultant.ru/link/?req=doc&amp;base=LAW&amp;n=511565&amp;dst=3567" TargetMode = "External"/><Relationship Id="rId31" Type="http://schemas.openxmlformats.org/officeDocument/2006/relationships/hyperlink" Target="https://login.consultant.ru/link/?req=doc&amp;base=LAW&amp;n=511746" TargetMode = "External"/><Relationship Id="rId32" Type="http://schemas.openxmlformats.org/officeDocument/2006/relationships/hyperlink" Target="https://login.consultant.ru/link/?req=doc&amp;base=LAW&amp;n=511565&amp;dst=3554" TargetMode = "External"/><Relationship Id="rId33" Type="http://schemas.openxmlformats.org/officeDocument/2006/relationships/hyperlink" Target="https://login.consultant.ru/link/?req=doc&amp;base=LAW&amp;n=511565&amp;dst=2910" TargetMode = "External"/><Relationship Id="rId34" Type="http://schemas.openxmlformats.org/officeDocument/2006/relationships/hyperlink" Target="https://login.consultant.ru/link/?req=doc&amp;base=LAW&amp;n=511565&amp;dst=3613" TargetMode = "External"/><Relationship Id="rId35" Type="http://schemas.openxmlformats.org/officeDocument/2006/relationships/hyperlink" Target="https://login.consultant.ru/link/?req=doc&amp;base=LAW&amp;n=511565&amp;dst=3567" TargetMode = "External"/><Relationship Id="rId36" Type="http://schemas.openxmlformats.org/officeDocument/2006/relationships/hyperlink" Target="https://login.consultant.ru/link/?req=doc&amp;base=LAW&amp;n=512852" TargetMode = "External"/><Relationship Id="rId37" Type="http://schemas.openxmlformats.org/officeDocument/2006/relationships/hyperlink" Target="https://login.consultant.ru/link/?req=doc&amp;base=LAW&amp;n=511565&amp;dst=3622" TargetMode = "External"/><Relationship Id="rId38" Type="http://schemas.openxmlformats.org/officeDocument/2006/relationships/hyperlink" Target="https://login.consultant.ru/link/?req=doc&amp;base=LAW&amp;n=511565&amp;dst=3622" TargetMode = "External"/><Relationship Id="rId39" Type="http://schemas.openxmlformats.org/officeDocument/2006/relationships/hyperlink" Target="https://login.consultant.ru/link/?req=doc&amp;base=LAW&amp;n=511565&amp;dst=2536" TargetMode = "External"/><Relationship Id="rId40" Type="http://schemas.openxmlformats.org/officeDocument/2006/relationships/hyperlink" Target="https://login.consultant.ru/link/?req=doc&amp;base=LAW&amp;n=511565&amp;dst=1008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07.10.2025 N 566
(ред. от 05.03.2026)
"Об утверждении Административного регламента по предоставлению муниципальной услуги "Выдача разрешения на ввод объекта в эксплуатацию"</dc:title>
  <dcterms:created xsi:type="dcterms:W3CDTF">2026-03-18T06:59:58Z</dcterms:created>
</cp:coreProperties>
</file>