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муниципального образования г. Саяногорск от 19.02.2013 N 207</w:t>
              <w:br/>
              <w:t xml:space="preserve">(ред. от 27.10.2025)</w:t>
              <w:br/>
              <w:t xml:space="preserve">"Об утверждении Административного регламента по предоставлению муниципальной услуги "Принятие граждан на учет в качестве нуждающихся в жилых помещениях, предоставляемых по договорам социального найма"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14.09.2026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АДМИНИСТРАЦИЯ МУНИЦИПАЛЬНОГО ОБРАЗОВАНИЯ Г. САЯНОГОРСК</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19 февраля 2013 г. N 207</w:t>
      </w:r>
    </w:p>
    <w:p>
      <w:pPr>
        <w:pStyle w:val="2"/>
        <w:jc w:val="center"/>
      </w:pPr>
      <w:r>
        <w:rPr>
          <w:sz w:val="20"/>
        </w:rPr>
      </w:r>
    </w:p>
    <w:p>
      <w:pPr>
        <w:pStyle w:val="2"/>
        <w:jc w:val="center"/>
      </w:pPr>
      <w:r>
        <w:rPr>
          <w:sz w:val="20"/>
        </w:rPr>
        <w:t xml:space="preserve">ОБ УТВЕРЖДЕНИИ АДМИНИСТРАТИВНОГО РЕГЛАМЕНТА</w:t>
      </w:r>
    </w:p>
    <w:p>
      <w:pPr>
        <w:pStyle w:val="2"/>
        <w:jc w:val="center"/>
      </w:pPr>
      <w:r>
        <w:rPr>
          <w:sz w:val="20"/>
        </w:rPr>
        <w:t xml:space="preserve">ПО ПРЕДОСТАВЛЕНИЮ МУНИЦИПАЛЬНОЙ УСЛУГИ "ПРИНЯТИЕ</w:t>
      </w:r>
    </w:p>
    <w:p>
      <w:pPr>
        <w:pStyle w:val="2"/>
        <w:jc w:val="center"/>
      </w:pPr>
      <w:r>
        <w:rPr>
          <w:sz w:val="20"/>
        </w:rPr>
        <w:t xml:space="preserve">ГРАЖДАН НА УЧЕТ В КАЧЕСТВЕ НУЖДАЮЩИХСЯ В ЖИЛЫХ</w:t>
      </w:r>
    </w:p>
    <w:p>
      <w:pPr>
        <w:pStyle w:val="2"/>
        <w:jc w:val="center"/>
      </w:pPr>
      <w:r>
        <w:rPr>
          <w:sz w:val="20"/>
        </w:rPr>
        <w:t xml:space="preserve">ПОМЕЩЕНИЯХ, ПРЕДОСТАВЛЯЕМЫХ ПО ДОГОВОРАМ</w:t>
      </w:r>
    </w:p>
    <w:p>
      <w:pPr>
        <w:pStyle w:val="2"/>
        <w:jc w:val="center"/>
      </w:pPr>
      <w:r>
        <w:rPr>
          <w:sz w:val="20"/>
        </w:rPr>
        <w:t xml:space="preserve">СОЦИАЛЬНОГО НАЙМА"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муниципального</w:t>
            </w:r>
          </w:p>
          <w:p>
            <w:pPr>
              <w:pStyle w:val="0"/>
              <w:jc w:val="center"/>
            </w:pPr>
            <w:r>
              <w:rPr>
                <w:sz w:val="20"/>
                <w:color w:val="392c69"/>
              </w:rPr>
              <w:t xml:space="preserve">образования г. Саяногорск от 11.12.2014 </w:t>
            </w:r>
            <w:hyperlink w:history="0" r:id="rId8" w:tooltip="Постановление Администрации муниципального образования г. Саяногорск от 11.12.2014 N 1723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N 1723</w:t>
              </w:r>
            </w:hyperlink>
            <w:r>
              <w:rPr>
                <w:sz w:val="20"/>
                <w:color w:val="392c69"/>
              </w:rPr>
              <w:t xml:space="preserve">,</w:t>
            </w:r>
          </w:p>
          <w:p>
            <w:pPr>
              <w:pStyle w:val="0"/>
              <w:jc w:val="center"/>
            </w:pPr>
            <w:r>
              <w:rPr>
                <w:sz w:val="20"/>
                <w:color w:val="392c69"/>
              </w:rPr>
              <w:t xml:space="preserve">от 14.04.2015 </w:t>
            </w:r>
            <w:hyperlink w:history="0" r:id="rId9" w:tooltip="Постановление Администрации муниципального образования г. Саяногорск от 14.04.2015 N 378 &quot;О внесении изменений в Постановления Администрации муниципального образования город Саяногорск&quot; {КонсультантПлюс}">
              <w:r>
                <w:rPr>
                  <w:sz w:val="20"/>
                  <w:color w:val="0000ff"/>
                </w:rPr>
                <w:t xml:space="preserve">N 378</w:t>
              </w:r>
            </w:hyperlink>
            <w:r>
              <w:rPr>
                <w:sz w:val="20"/>
                <w:color w:val="392c69"/>
              </w:rPr>
              <w:t xml:space="preserve">, от 27.01.2016 </w:t>
            </w:r>
            <w:hyperlink w:history="0" r:id="rId10" w:tooltip="Постановление Администрации муниципального образования г. Саяногорск от 27.01.2016 N 39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N 39</w:t>
              </w:r>
            </w:hyperlink>
            <w:r>
              <w:rPr>
                <w:sz w:val="20"/>
                <w:color w:val="392c69"/>
              </w:rPr>
              <w:t xml:space="preserve">, от 23.06.2016 </w:t>
            </w:r>
            <w:hyperlink w:history="0" r:id="rId11" w:tooltip="Постановление Администрации муниципального образования г. Саяногорск от 23.06.2016 N 620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N 620</w:t>
              </w:r>
            </w:hyperlink>
            <w:r>
              <w:rPr>
                <w:sz w:val="20"/>
                <w:color w:val="392c69"/>
              </w:rPr>
              <w:t xml:space="preserve">,</w:t>
            </w:r>
          </w:p>
          <w:p>
            <w:pPr>
              <w:pStyle w:val="0"/>
              <w:jc w:val="center"/>
            </w:pPr>
            <w:r>
              <w:rPr>
                <w:sz w:val="20"/>
                <w:color w:val="392c69"/>
              </w:rPr>
              <w:t xml:space="preserve">от 04.04.2017 </w:t>
            </w:r>
            <w:hyperlink w:history="0" r:id="rId12" w:tooltip="Постановление Администрации муниципального образования г. Саяногорск от 04.04.2017 N 248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N 248</w:t>
              </w:r>
            </w:hyperlink>
            <w:r>
              <w:rPr>
                <w:sz w:val="20"/>
                <w:color w:val="392c69"/>
              </w:rPr>
              <w:t xml:space="preserve">, от 29.12.2017 </w:t>
            </w:r>
            <w:hyperlink w:history="0" r:id="rId13" w:tooltip="Постановление Администрации муниципального образования г. Саяногорск от 29.12.2017 N 1079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N 1079</w:t>
              </w:r>
            </w:hyperlink>
            <w:r>
              <w:rPr>
                <w:sz w:val="20"/>
                <w:color w:val="392c69"/>
              </w:rPr>
              <w:t xml:space="preserve">, от 18.06.2018 </w:t>
            </w:r>
            <w:hyperlink w:history="0" r:id="rId14" w:tooltip="Постановление Администрации муниципального образования г. Саяногорск от 18.06.2018 N 443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N 443</w:t>
              </w:r>
            </w:hyperlink>
            <w:r>
              <w:rPr>
                <w:sz w:val="20"/>
                <w:color w:val="392c69"/>
              </w:rPr>
              <w:t xml:space="preserve">,</w:t>
            </w:r>
          </w:p>
          <w:p>
            <w:pPr>
              <w:pStyle w:val="0"/>
              <w:jc w:val="center"/>
            </w:pPr>
            <w:r>
              <w:rPr>
                <w:sz w:val="20"/>
                <w:color w:val="392c69"/>
              </w:rPr>
              <w:t xml:space="preserve">от 02.07.2019 </w:t>
            </w:r>
            <w:hyperlink w:history="0" r:id="rId15" w:tooltip="Постановление Администрации муниципального образования г. Саяногорск от 02.07.2019 N 479 &quot;О внесении изменений в Постановление Администрации муниципального образования город Саяногорск от 19.02.2013 N 207&quot; (вместе с &quot;Блок-схемой оказания муниципальной услуги &quot;Принятие граждан на учет в качестве нуждающихся в жилых помещениях, предоставляемых по договорам социального найма&quot;) {КонсультантПлюс}">
              <w:r>
                <w:rPr>
                  <w:sz w:val="20"/>
                  <w:color w:val="0000ff"/>
                </w:rPr>
                <w:t xml:space="preserve">N 479</w:t>
              </w:r>
            </w:hyperlink>
            <w:r>
              <w:rPr>
                <w:sz w:val="20"/>
                <w:color w:val="392c69"/>
              </w:rPr>
              <w:t xml:space="preserve">, от 16.12.2019 </w:t>
            </w:r>
            <w:hyperlink w:history="0" r:id="rId16" w:tooltip="Постановление Администрации муниципального образования г. Саяногорск от 16.12.2019 N 932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N 932</w:t>
              </w:r>
            </w:hyperlink>
            <w:r>
              <w:rPr>
                <w:sz w:val="20"/>
                <w:color w:val="392c69"/>
              </w:rPr>
              <w:t xml:space="preserve">, от 03.06.2020 </w:t>
            </w:r>
            <w:hyperlink w:history="0" r:id="rId17" w:tooltip="Постановление Администрации муниципального образования г. Саяногорск от 03.06.2020 N 293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N 293</w:t>
              </w:r>
            </w:hyperlink>
            <w:r>
              <w:rPr>
                <w:sz w:val="20"/>
                <w:color w:val="392c69"/>
              </w:rPr>
              <w:t xml:space="preserve">,</w:t>
            </w:r>
          </w:p>
          <w:p>
            <w:pPr>
              <w:pStyle w:val="0"/>
              <w:jc w:val="center"/>
            </w:pPr>
            <w:r>
              <w:rPr>
                <w:sz w:val="20"/>
                <w:color w:val="392c69"/>
              </w:rPr>
              <w:t xml:space="preserve">от 19.07.2021 </w:t>
            </w:r>
            <w:hyperlink w:history="0" r:id="rId18" w:tooltip="Постановление Администрации муниципального образования г. Саяногорск от 19.07.2021 N 473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N 473</w:t>
              </w:r>
            </w:hyperlink>
            <w:r>
              <w:rPr>
                <w:sz w:val="20"/>
                <w:color w:val="392c69"/>
              </w:rPr>
              <w:t xml:space="preserve">, от 09.06.2023 </w:t>
            </w:r>
            <w:hyperlink w:history="0" r:id="rId19" w:tooltip="Постановление Администрации муниципального образования г. Саяногорск от 09.06.2023 N 449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N 449</w:t>
              </w:r>
            </w:hyperlink>
            <w:r>
              <w:rPr>
                <w:sz w:val="20"/>
                <w:color w:val="392c69"/>
              </w:rPr>
              <w:t xml:space="preserve">, от 02.09.2025 </w:t>
            </w:r>
            <w:hyperlink w:history="0" r:id="rId20" w:tooltip="Постановление Администрации муниципального образования г. Саяногорск от 02.09.2025 N 504 &quot;О внесении изменений в постановление Администрации муниципального образования город Саяногорск от 19.02.2013 N 207&quot; (вместе с &quot;Административным регламентом по предоставлению муниципальной услуги &quot;Принятие граждан на учет в качестве нуждающихся в жилых помещениях, предоставляемых по договорам социального найма&quot;) {КонсультантПлюс}">
              <w:r>
                <w:rPr>
                  <w:sz w:val="20"/>
                  <w:color w:val="0000ff"/>
                </w:rPr>
                <w:t xml:space="preserve">N 504</w:t>
              </w:r>
            </w:hyperlink>
            <w:r>
              <w:rPr>
                <w:sz w:val="20"/>
                <w:color w:val="392c69"/>
              </w:rPr>
              <w:t xml:space="preserve">,</w:t>
            </w:r>
          </w:p>
          <w:p>
            <w:pPr>
              <w:pStyle w:val="0"/>
              <w:jc w:val="center"/>
            </w:pPr>
            <w:r>
              <w:rPr>
                <w:sz w:val="20"/>
                <w:color w:val="392c69"/>
              </w:rPr>
              <w:t xml:space="preserve">от 27.10.2025 </w:t>
            </w:r>
            <w:hyperlink w:history="0" r:id="rId21" w:tooltip="Постановление Администрации муниципального образования г. Саяногорск от 27.10.2025 N 649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N 649</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Жилищным </w:t>
      </w:r>
      <w:hyperlink w:history="0" r:id="rId22" w:tooltip="&quot;Жилищный кодекс Российской Федерации&quot; от 29.12.2004 N 188-ФЗ (ред. от 04.08.2026) {КонсультантПлюс}">
        <w:r>
          <w:rPr>
            <w:sz w:val="20"/>
            <w:color w:val="0000ff"/>
          </w:rPr>
          <w:t xml:space="preserve">кодексом</w:t>
        </w:r>
      </w:hyperlink>
      <w:r>
        <w:rPr>
          <w:sz w:val="20"/>
        </w:rPr>
        <w:t xml:space="preserve"> РФ, Федеральным </w:t>
      </w:r>
      <w:hyperlink w:history="0" r:id="rId23"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210-ФЗ "Об организации предоставления государственных и муниципальных услуг", </w:t>
      </w:r>
      <w:hyperlink w:history="0" r:id="rId24" w:tooltip="Постановление Администрации муниципального образования г. Саяногорск от 21.03.2018 N 196 (ред. от 04.09.2025) &quot;О разработке и утверждении административных регламентов предоставления муниципальных услуг&quot; (вместе с &quot;Порядком разработки и утверждения административных регламентов предоставления муниципальных услуг&quot;) {КонсультантПлюс}">
        <w:r>
          <w:rPr>
            <w:sz w:val="20"/>
            <w:color w:val="0000ff"/>
          </w:rPr>
          <w:t xml:space="preserve">Постановлением</w:t>
        </w:r>
      </w:hyperlink>
      <w:r>
        <w:rPr>
          <w:sz w:val="20"/>
        </w:rPr>
        <w:t xml:space="preserve"> Администрации муниципального образования город Саяногорск от 21.03.2018 N 196 "О разработке и утверждении административных регламентов предоставления муниципальных услуг", </w:t>
      </w:r>
      <w:hyperlink w:history="0" r:id="rId25" w:tooltip="Постановление Администрации муниципального образования г. Саяногорск от 15.08.2016 N 797 (ред. от 26.06.2026) &quot;Об утверждении Реестра муниципальных услуг муниципального образования город Саяногорск&quot; {КонсультантПлюс}">
        <w:r>
          <w:rPr>
            <w:sz w:val="20"/>
            <w:color w:val="0000ff"/>
          </w:rPr>
          <w:t xml:space="preserve">Постановлением</w:t>
        </w:r>
      </w:hyperlink>
      <w:r>
        <w:rPr>
          <w:sz w:val="20"/>
        </w:rPr>
        <w:t xml:space="preserve"> Администрации муниципального образования г. Саяногорск от 15.08.2016 N 797 "Об утверждении Реестра муниципальных услуг муниципального образования город Саяногорск", руководствуясь </w:t>
      </w:r>
      <w:hyperlink w:history="0" r:id="rId26" w:tooltip="Решение Саяногорского городского Совета депутатов от 31.05.2005 N 35 (ред. от 08.07.2025) &quot;О принятии Устава городского округа город Саяногорск Республики Хакасия&quot; (принято Саяногорским городским Советом депутатов второго созыва 31.05.2005) (Зарегистрировано в Минюсте РХ 31.10.2005 N RU193040002005001) {КонсультантПлюс}">
        <w:r>
          <w:rPr>
            <w:sz w:val="20"/>
            <w:color w:val="0000ff"/>
          </w:rPr>
          <w:t xml:space="preserve">статьями 30</w:t>
        </w:r>
      </w:hyperlink>
      <w:r>
        <w:rPr>
          <w:sz w:val="20"/>
        </w:rPr>
        <w:t xml:space="preserve">, </w:t>
      </w:r>
      <w:hyperlink w:history="0" r:id="rId27" w:tooltip="Решение Саяногорского городского Совета депутатов от 31.05.2005 N 35 (ред. от 08.07.2025) &quot;О принятии Устава городского округа город Саяногорск Республики Хакасия&quot; (принято Саяногорским городским Советом депутатов второго созыва 31.05.2005) (Зарегистрировано в Минюсте РХ 31.10.2005 N RU193040002005001) {КонсультантПлюс}">
        <w:r>
          <w:rPr>
            <w:sz w:val="20"/>
            <w:color w:val="0000ff"/>
          </w:rPr>
          <w:t xml:space="preserve">32</w:t>
        </w:r>
      </w:hyperlink>
      <w:r>
        <w:rPr>
          <w:sz w:val="20"/>
        </w:rPr>
        <w:t xml:space="preserve"> Устава муниципального образования город Саяногорск, утвержденного решением Саяногорского городского Совета депутатов от 31.05.2005 N 35, постановляю:</w:t>
      </w:r>
    </w:p>
    <w:p>
      <w:pPr>
        <w:pStyle w:val="0"/>
        <w:jc w:val="both"/>
      </w:pPr>
      <w:r>
        <w:rPr>
          <w:sz w:val="20"/>
        </w:rPr>
        <w:t xml:space="preserve">(в ред. Постановлений Администрации муниципального образования г. Саяногорск от 29.12.2017 </w:t>
      </w:r>
      <w:hyperlink w:history="0" r:id="rId28" w:tooltip="Постановление Администрации муниципального образования г. Саяногорск от 29.12.2017 N 1079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N 1079</w:t>
        </w:r>
      </w:hyperlink>
      <w:r>
        <w:rPr>
          <w:sz w:val="20"/>
        </w:rPr>
        <w:t xml:space="preserve">, от 16.12.2019 </w:t>
      </w:r>
      <w:hyperlink w:history="0" r:id="rId29" w:tooltip="Постановление Администрации муниципального образования г. Саяногорск от 16.12.2019 N 932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N 932</w:t>
        </w:r>
      </w:hyperlink>
      <w:r>
        <w:rPr>
          <w:sz w:val="20"/>
        </w:rPr>
        <w:t xml:space="preserve">)</w:t>
      </w:r>
    </w:p>
    <w:p>
      <w:pPr>
        <w:pStyle w:val="0"/>
        <w:jc w:val="both"/>
      </w:pPr>
      <w:r>
        <w:rPr>
          <w:sz w:val="20"/>
        </w:rPr>
      </w:r>
    </w:p>
    <w:p>
      <w:pPr>
        <w:pStyle w:val="0"/>
        <w:ind w:firstLine="540"/>
        <w:jc w:val="both"/>
      </w:pPr>
      <w:r>
        <w:rPr>
          <w:sz w:val="20"/>
        </w:rPr>
        <w:t xml:space="preserve">1. Утвердить Административный </w:t>
      </w:r>
      <w:hyperlink w:history="0" w:anchor="P44" w:tooltip="АДМИНИСТРАТИВНЫЙ РЕГЛАМЕНТ">
        <w:r>
          <w:rPr>
            <w:sz w:val="20"/>
            <w:color w:val="0000ff"/>
          </w:rPr>
          <w:t xml:space="preserve">регламент</w:t>
        </w:r>
      </w:hyperlink>
      <w:r>
        <w:rPr>
          <w:sz w:val="20"/>
        </w:rPr>
        <w:t xml:space="preserve"> по предоставлению Администрацией муниципального образования город Саяногорск муниципальной услуги "Принятие граждан на учет в качестве нуждающихся в жилых помещениях, предоставляемых по договорам социального найма" согласно приложению к настоящему Постановлению.</w:t>
      </w:r>
    </w:p>
    <w:p>
      <w:pPr>
        <w:pStyle w:val="0"/>
        <w:spacing w:before="200" w:lineRule="auto"/>
        <w:ind w:firstLine="540"/>
        <w:jc w:val="both"/>
      </w:pPr>
      <w:r>
        <w:rPr>
          <w:sz w:val="20"/>
        </w:rPr>
        <w:t xml:space="preserve">2. Настоящее Постановление вступает в силу с момента официального опубликования.</w:t>
      </w:r>
    </w:p>
    <w:p>
      <w:pPr>
        <w:pStyle w:val="0"/>
        <w:spacing w:before="200" w:lineRule="auto"/>
        <w:ind w:firstLine="540"/>
        <w:jc w:val="both"/>
      </w:pPr>
      <w:r>
        <w:rPr>
          <w:sz w:val="20"/>
        </w:rPr>
        <w:t xml:space="preserve">3. Информационно-аналитическому отделу Администрации муниципального образования город Саяногорск (Михалева Е.Ю.) опубликовать настоящее Постановление в средствах массовой информации и разместить на официальном сайте муниципального образования город Саяногорск в сети Интернет.</w:t>
      </w:r>
    </w:p>
    <w:p>
      <w:pPr>
        <w:pStyle w:val="0"/>
        <w:spacing w:before="200" w:lineRule="auto"/>
        <w:ind w:firstLine="540"/>
        <w:jc w:val="both"/>
      </w:pPr>
      <w:r>
        <w:rPr>
          <w:sz w:val="20"/>
        </w:rPr>
        <w:t xml:space="preserve">4. Контроль за исполнением настоящего Постановления возложить на заместителя Главы муниципального образования г. Саяногорск по правовым вопросам.</w:t>
      </w:r>
    </w:p>
    <w:p>
      <w:pPr>
        <w:pStyle w:val="0"/>
        <w:jc w:val="both"/>
      </w:pPr>
      <w:r>
        <w:rPr>
          <w:sz w:val="20"/>
        </w:rPr>
        <w:t xml:space="preserve">(в ред. </w:t>
      </w:r>
      <w:hyperlink w:history="0" r:id="rId30" w:tooltip="Постановление Администрации муниципального образования г. Саяногорск от 16.12.2019 N 932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Постановления</w:t>
        </w:r>
      </w:hyperlink>
      <w:r>
        <w:rPr>
          <w:sz w:val="20"/>
        </w:rPr>
        <w:t xml:space="preserve"> Администрации муниципального образования г. Саяногорск от 16.12.2019 N 932)</w:t>
      </w:r>
    </w:p>
    <w:p>
      <w:pPr>
        <w:pStyle w:val="0"/>
        <w:jc w:val="both"/>
      </w:pPr>
      <w:r>
        <w:rPr>
          <w:sz w:val="20"/>
        </w:rPr>
      </w:r>
    </w:p>
    <w:p>
      <w:pPr>
        <w:pStyle w:val="0"/>
        <w:jc w:val="right"/>
      </w:pPr>
      <w:r>
        <w:rPr>
          <w:sz w:val="20"/>
        </w:rPr>
        <w:t xml:space="preserve">Глава</w:t>
      </w:r>
    </w:p>
    <w:p>
      <w:pPr>
        <w:pStyle w:val="0"/>
        <w:jc w:val="right"/>
      </w:pPr>
      <w:r>
        <w:rPr>
          <w:sz w:val="20"/>
        </w:rPr>
        <w:t xml:space="preserve">муниципального образования</w:t>
      </w:r>
    </w:p>
    <w:p>
      <w:pPr>
        <w:pStyle w:val="0"/>
        <w:jc w:val="right"/>
      </w:pPr>
      <w:r>
        <w:rPr>
          <w:sz w:val="20"/>
        </w:rPr>
        <w:t xml:space="preserve">город Саяногорск</w:t>
      </w:r>
    </w:p>
    <w:p>
      <w:pPr>
        <w:pStyle w:val="0"/>
        <w:jc w:val="right"/>
      </w:pPr>
      <w:r>
        <w:rPr>
          <w:sz w:val="20"/>
        </w:rPr>
        <w:t xml:space="preserve">Л.М.БЫКОВ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 Администрации</w:t>
      </w:r>
    </w:p>
    <w:p>
      <w:pPr>
        <w:pStyle w:val="0"/>
        <w:jc w:val="right"/>
      </w:pPr>
      <w:r>
        <w:rPr>
          <w:sz w:val="20"/>
        </w:rPr>
        <w:t xml:space="preserve">муниципального образования</w:t>
      </w:r>
    </w:p>
    <w:p>
      <w:pPr>
        <w:pStyle w:val="0"/>
        <w:jc w:val="right"/>
      </w:pPr>
      <w:r>
        <w:rPr>
          <w:sz w:val="20"/>
        </w:rPr>
        <w:t xml:space="preserve">город Саяногорск</w:t>
      </w:r>
    </w:p>
    <w:p>
      <w:pPr>
        <w:pStyle w:val="0"/>
        <w:jc w:val="right"/>
      </w:pPr>
      <w:r>
        <w:rPr>
          <w:sz w:val="20"/>
        </w:rPr>
        <w:t xml:space="preserve">от 19.02.2013 N 207</w:t>
      </w:r>
    </w:p>
    <w:p>
      <w:pPr>
        <w:pStyle w:val="0"/>
        <w:jc w:val="both"/>
      </w:pPr>
      <w:r>
        <w:rPr>
          <w:sz w:val="20"/>
        </w:rPr>
      </w:r>
    </w:p>
    <w:bookmarkStart w:id="44" w:name="P44"/>
    <w:bookmarkEnd w:id="44"/>
    <w:p>
      <w:pPr>
        <w:pStyle w:val="2"/>
        <w:jc w:val="center"/>
      </w:pPr>
      <w:r>
        <w:rPr>
          <w:sz w:val="20"/>
        </w:rPr>
        <w:t xml:space="preserve">АДМИНИСТРАТИВНЫЙ РЕГЛАМЕНТ</w:t>
      </w:r>
    </w:p>
    <w:p>
      <w:pPr>
        <w:pStyle w:val="2"/>
        <w:jc w:val="center"/>
      </w:pPr>
      <w:r>
        <w:rPr>
          <w:sz w:val="20"/>
        </w:rPr>
        <w:t xml:space="preserve">ПО ПРЕДОСТАВЛЕНИЮ МУНИЦИПАЛЬНОЙ УСЛУГИ "ПРИНЯТИЕ ГРАЖДАН</w:t>
      </w:r>
    </w:p>
    <w:p>
      <w:pPr>
        <w:pStyle w:val="2"/>
        <w:jc w:val="center"/>
      </w:pPr>
      <w:r>
        <w:rPr>
          <w:sz w:val="20"/>
        </w:rPr>
        <w:t xml:space="preserve">НА УЧЕТ В КАЧЕСТВЕ НУЖДАЮЩИХСЯ В ЖИЛЫХ ПОМЕЩЕНИЯХ,</w:t>
      </w:r>
    </w:p>
    <w:p>
      <w:pPr>
        <w:pStyle w:val="2"/>
        <w:jc w:val="center"/>
      </w:pPr>
      <w:r>
        <w:rPr>
          <w:sz w:val="20"/>
        </w:rPr>
        <w:t xml:space="preserve">ПРЕДОСТАВЛЯЕМЫХ ПО ДОГОВОРАМ СОЦИАЛЬНОГО НАЙМА"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муниципального образования г. Саяногорск</w:t>
            </w:r>
          </w:p>
          <w:p>
            <w:pPr>
              <w:pStyle w:val="0"/>
              <w:jc w:val="center"/>
            </w:pPr>
            <w:r>
              <w:rPr>
                <w:sz w:val="20"/>
                <w:color w:val="392c69"/>
              </w:rPr>
              <w:t xml:space="preserve">от 02.09.2025 </w:t>
            </w:r>
            <w:hyperlink w:history="0" r:id="rId31" w:tooltip="Постановление Администрации муниципального образования г. Саяногорск от 02.09.2025 N 504 &quot;О внесении изменений в постановление Администрации муниципального образования город Саяногорск от 19.02.2013 N 207&quot; (вместе с &quot;Административным регламентом по предоставлению муниципальной услуги &quot;Принятие граждан на учет в качестве нуждающихся в жилых помещениях, предоставляемых по договорам социального найма&quot;) {КонсультантПлюс}">
              <w:r>
                <w:rPr>
                  <w:sz w:val="20"/>
                  <w:color w:val="0000ff"/>
                </w:rPr>
                <w:t xml:space="preserve">N 504</w:t>
              </w:r>
            </w:hyperlink>
            <w:r>
              <w:rPr>
                <w:sz w:val="20"/>
                <w:color w:val="392c69"/>
              </w:rPr>
              <w:t xml:space="preserve">, от 27.10.2025 </w:t>
            </w:r>
            <w:hyperlink w:history="0" r:id="rId32" w:tooltip="Постановление Администрации муниципального образования г. Саяногорск от 27.10.2025 N 649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N 649</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Раздел I. ОБЩИЕ ПОЛОЖЕНИЯ</w:t>
      </w:r>
    </w:p>
    <w:p>
      <w:pPr>
        <w:pStyle w:val="0"/>
        <w:jc w:val="both"/>
      </w:pPr>
      <w:r>
        <w:rPr>
          <w:sz w:val="20"/>
        </w:rPr>
      </w:r>
    </w:p>
    <w:p>
      <w:pPr>
        <w:pStyle w:val="0"/>
        <w:ind w:firstLine="540"/>
        <w:jc w:val="both"/>
      </w:pPr>
      <w:r>
        <w:rPr>
          <w:sz w:val="20"/>
        </w:rPr>
        <w:t xml:space="preserve">1. Настоящий Административный регламент устанавливает порядок и стандарт предоставления муниципальной услуги "Принятие граждан на учет в качестве нуждающихся в жилых помещениях, предоставляемых по договорам социального найма".</w:t>
      </w:r>
    </w:p>
    <w:p>
      <w:pPr>
        <w:pStyle w:val="0"/>
        <w:spacing w:before="200" w:lineRule="auto"/>
        <w:ind w:firstLine="540"/>
        <w:jc w:val="both"/>
      </w:pPr>
      <w:r>
        <w:rPr>
          <w:sz w:val="20"/>
        </w:rPr>
        <w:t xml:space="preserve">2. Услуга (перечень условных обозначений и сокращений приведен в </w:t>
      </w:r>
      <w:hyperlink w:history="0" w:anchor="P153" w:tooltip="Приложение">
        <w:r>
          <w:rPr>
            <w:sz w:val="20"/>
            <w:color w:val="0000ff"/>
          </w:rPr>
          <w:t xml:space="preserve">приложении</w:t>
        </w:r>
      </w:hyperlink>
      <w:r>
        <w:rPr>
          <w:sz w:val="20"/>
        </w:rPr>
        <w:t xml:space="preserve"> к настоящему Административному регламенту) предоставляется физическим лицам - малоимущим и другим категориям граждан, определенным федеральным законом, указом Президента Российской Федерации или законом Республики Хакасия, нуждающимся в жилых помещениях и их уполномоченным представителям.</w:t>
      </w:r>
    </w:p>
    <w:p>
      <w:pPr>
        <w:pStyle w:val="0"/>
        <w:spacing w:before="200" w:lineRule="auto"/>
        <w:ind w:firstLine="540"/>
        <w:jc w:val="both"/>
      </w:pPr>
      <w:r>
        <w:rPr>
          <w:sz w:val="20"/>
        </w:rPr>
        <w:t xml:space="preserve">3.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и на Едином портале. Идентификаторы категорий (признаков) заявителей представлены в </w:t>
      </w:r>
      <w:hyperlink w:history="0" w:anchor="P191" w:tooltip="Таблица N 1">
        <w:r>
          <w:rPr>
            <w:sz w:val="20"/>
            <w:color w:val="0000ff"/>
          </w:rPr>
          <w:t xml:space="preserve">таблице 1</w:t>
        </w:r>
      </w:hyperlink>
      <w:r>
        <w:rPr>
          <w:sz w:val="20"/>
        </w:rPr>
        <w:t xml:space="preserve">, содержащейся в приложении к настоящему Административному регламенту.</w:t>
      </w:r>
    </w:p>
    <w:p>
      <w:pPr>
        <w:pStyle w:val="0"/>
        <w:jc w:val="both"/>
      </w:pPr>
      <w:r>
        <w:rPr>
          <w:sz w:val="20"/>
        </w:rPr>
      </w:r>
    </w:p>
    <w:p>
      <w:pPr>
        <w:pStyle w:val="2"/>
        <w:outlineLvl w:val="1"/>
        <w:jc w:val="center"/>
      </w:pPr>
      <w:r>
        <w:rPr>
          <w:sz w:val="20"/>
        </w:rPr>
        <w:t xml:space="preserve">Раздел II. СТАНДАРТ ПРЕДОСТАВЛЕНИЯ УСЛУГИ</w:t>
      </w:r>
    </w:p>
    <w:p>
      <w:pPr>
        <w:pStyle w:val="0"/>
        <w:jc w:val="both"/>
      </w:pPr>
      <w:r>
        <w:rPr>
          <w:sz w:val="20"/>
        </w:rPr>
      </w:r>
    </w:p>
    <w:p>
      <w:pPr>
        <w:pStyle w:val="2"/>
        <w:outlineLvl w:val="2"/>
        <w:jc w:val="center"/>
      </w:pPr>
      <w:r>
        <w:rPr>
          <w:sz w:val="20"/>
        </w:rPr>
        <w:t xml:space="preserve">Наименование Услуги</w:t>
      </w:r>
    </w:p>
    <w:p>
      <w:pPr>
        <w:pStyle w:val="0"/>
        <w:jc w:val="both"/>
      </w:pPr>
      <w:r>
        <w:rPr>
          <w:sz w:val="20"/>
        </w:rPr>
      </w:r>
    </w:p>
    <w:p>
      <w:pPr>
        <w:pStyle w:val="0"/>
        <w:ind w:firstLine="540"/>
        <w:jc w:val="both"/>
      </w:pPr>
      <w:r>
        <w:rPr>
          <w:sz w:val="20"/>
        </w:rPr>
        <w:t xml:space="preserve">4. Принятие граждан на учет в качестве нуждающихся в жилых помещениях, предоставляемых по договорам социального найма.</w:t>
      </w:r>
    </w:p>
    <w:p>
      <w:pPr>
        <w:pStyle w:val="0"/>
        <w:jc w:val="both"/>
      </w:pPr>
      <w:r>
        <w:rPr>
          <w:sz w:val="20"/>
        </w:rPr>
      </w:r>
    </w:p>
    <w:p>
      <w:pPr>
        <w:pStyle w:val="2"/>
        <w:outlineLvl w:val="2"/>
        <w:jc w:val="center"/>
      </w:pPr>
      <w:r>
        <w:rPr>
          <w:sz w:val="20"/>
        </w:rPr>
        <w:t xml:space="preserve">Наименование органа, предоставляющего Услугу</w:t>
      </w:r>
    </w:p>
    <w:p>
      <w:pPr>
        <w:pStyle w:val="0"/>
        <w:jc w:val="both"/>
      </w:pPr>
      <w:r>
        <w:rPr>
          <w:sz w:val="20"/>
        </w:rPr>
      </w:r>
    </w:p>
    <w:p>
      <w:pPr>
        <w:pStyle w:val="0"/>
        <w:ind w:firstLine="540"/>
        <w:jc w:val="both"/>
      </w:pPr>
      <w:r>
        <w:rPr>
          <w:sz w:val="20"/>
        </w:rPr>
        <w:t xml:space="preserve">5. Услуга предоставляется Администрацией муниципального образования город Саяногорск. Структурным подразделением, осуществляющим организацию предоставления Услуги, является жилищный отдел Администрации муниципального образования город Саяногорск.</w:t>
      </w:r>
    </w:p>
    <w:p>
      <w:pPr>
        <w:pStyle w:val="0"/>
        <w:jc w:val="both"/>
      </w:pPr>
      <w:r>
        <w:rPr>
          <w:sz w:val="20"/>
        </w:rPr>
      </w:r>
    </w:p>
    <w:p>
      <w:pPr>
        <w:pStyle w:val="2"/>
        <w:outlineLvl w:val="2"/>
        <w:jc w:val="center"/>
      </w:pPr>
      <w:r>
        <w:rPr>
          <w:sz w:val="20"/>
        </w:rPr>
        <w:t xml:space="preserve">Результат предоставления Услуги</w:t>
      </w:r>
    </w:p>
    <w:p>
      <w:pPr>
        <w:pStyle w:val="0"/>
        <w:jc w:val="both"/>
      </w:pPr>
      <w:r>
        <w:rPr>
          <w:sz w:val="20"/>
        </w:rPr>
      </w:r>
    </w:p>
    <w:p>
      <w:pPr>
        <w:pStyle w:val="0"/>
        <w:ind w:firstLine="540"/>
        <w:jc w:val="both"/>
      </w:pPr>
      <w:r>
        <w:rPr>
          <w:sz w:val="20"/>
        </w:rPr>
        <w:t xml:space="preserve">6. Результатом предоставления Услуги является выдача (направление) заявителю копии постановления Администрации муниципального образования город Саяногорск о принятии на учет в качестве нуждающегося в жилых помещениях, предоставляемых по договорам социального найма. Принятые на учет заявители включаются в </w:t>
      </w:r>
      <w:hyperlink w:history="0" r:id="rId33" w:tooltip="Закон Республики Хакасия от 11.12.2006 N 68-ЗРХ (ред. от 12.05.2026) &quot;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quot; (принят ВС РХ 29.11.2006) (вместе с &quot;Заявлением о принятии на учет в качестве нуждающегося в жилом помещении&quot;, &quot;Книгой регистрации заявлений граждан о принятии на учет&quot;, &quot;Книгой учета граждан, нуждающихся в жилых помещениях&quot;) {КонсультантПлюс}">
        <w:r>
          <w:rPr>
            <w:sz w:val="20"/>
            <w:color w:val="0000ff"/>
          </w:rPr>
          <w:t xml:space="preserve">Книгу</w:t>
        </w:r>
      </w:hyperlink>
      <w:r>
        <w:rPr>
          <w:sz w:val="20"/>
        </w:rPr>
        <w:t xml:space="preserve"> учета граждан, нуждающихся в жилых помещениях, которая ведется по форме, определенной Законом Республики Хакасия от 11.12.2006 N 68-ЗРХ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pPr>
        <w:pStyle w:val="0"/>
        <w:jc w:val="both"/>
      </w:pPr>
      <w:r>
        <w:rPr>
          <w:sz w:val="20"/>
        </w:rPr>
        <w:t xml:space="preserve">(п. 6 в ред. </w:t>
      </w:r>
      <w:hyperlink w:history="0" r:id="rId34" w:tooltip="Постановление Администрации муниципального образования г. Саяногорск от 27.10.2025 N 649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Постановления</w:t>
        </w:r>
      </w:hyperlink>
      <w:r>
        <w:rPr>
          <w:sz w:val="20"/>
        </w:rPr>
        <w:t xml:space="preserve"> Администрации муниципального образования г. Саяногорск от 27.10.2025 N 649)</w:t>
      </w:r>
    </w:p>
    <w:p>
      <w:pPr>
        <w:pStyle w:val="0"/>
        <w:spacing w:before="200" w:lineRule="auto"/>
        <w:ind w:firstLine="540"/>
        <w:jc w:val="both"/>
      </w:pPr>
      <w:r>
        <w:rPr>
          <w:sz w:val="20"/>
        </w:rPr>
        <w:t xml:space="preserve">7. Формирование реестровой записи в качестве результата предоставления Услуги не предусмотрено.</w:t>
      </w:r>
    </w:p>
    <w:p>
      <w:pPr>
        <w:pStyle w:val="0"/>
        <w:spacing w:before="200" w:lineRule="auto"/>
        <w:ind w:firstLine="540"/>
        <w:jc w:val="both"/>
      </w:pPr>
      <w:r>
        <w:rPr>
          <w:sz w:val="20"/>
        </w:rPr>
        <w:t xml:space="preserve">8. Результат предоставления Услуги может быть получен заявителем следующими способами:</w:t>
      </w:r>
    </w:p>
    <w:p>
      <w:pPr>
        <w:pStyle w:val="0"/>
        <w:spacing w:before="200" w:lineRule="auto"/>
        <w:ind w:firstLine="540"/>
        <w:jc w:val="both"/>
      </w:pPr>
      <w:r>
        <w:rPr>
          <w:sz w:val="20"/>
        </w:rPr>
        <w:t xml:space="preserve">1) в уполномоченном органе;</w:t>
      </w:r>
    </w:p>
    <w:p>
      <w:pPr>
        <w:pStyle w:val="0"/>
        <w:spacing w:before="200" w:lineRule="auto"/>
        <w:ind w:firstLine="540"/>
        <w:jc w:val="both"/>
      </w:pPr>
      <w:r>
        <w:rPr>
          <w:sz w:val="20"/>
        </w:rPr>
        <w:t xml:space="preserve">2) посредством направления на адрес электронной почты, указанный в заявлении:</w:t>
      </w:r>
    </w:p>
    <w:p>
      <w:pPr>
        <w:pStyle w:val="0"/>
        <w:spacing w:before="200" w:lineRule="auto"/>
        <w:ind w:firstLine="540"/>
        <w:jc w:val="both"/>
      </w:pPr>
      <w:r>
        <w:rPr>
          <w:sz w:val="20"/>
        </w:rPr>
        <w:t xml:space="preserve">3) в многофункциональном центре;</w:t>
      </w:r>
    </w:p>
    <w:p>
      <w:pPr>
        <w:pStyle w:val="0"/>
        <w:spacing w:before="200" w:lineRule="auto"/>
        <w:ind w:firstLine="540"/>
        <w:jc w:val="both"/>
      </w:pPr>
      <w:r>
        <w:rPr>
          <w:sz w:val="20"/>
        </w:rPr>
        <w:t xml:space="preserve">4) в форме электронного документа в личном кабинете на Едином портале.</w:t>
      </w:r>
    </w:p>
    <w:p>
      <w:pPr>
        <w:pStyle w:val="0"/>
        <w:jc w:val="both"/>
      </w:pPr>
      <w:r>
        <w:rPr>
          <w:sz w:val="20"/>
        </w:rPr>
      </w:r>
    </w:p>
    <w:p>
      <w:pPr>
        <w:pStyle w:val="2"/>
        <w:outlineLvl w:val="2"/>
        <w:jc w:val="center"/>
      </w:pPr>
      <w:r>
        <w:rPr>
          <w:sz w:val="20"/>
        </w:rPr>
        <w:t xml:space="preserve">Срок предоставления Услуги</w:t>
      </w:r>
    </w:p>
    <w:p>
      <w:pPr>
        <w:pStyle w:val="0"/>
        <w:jc w:val="both"/>
      </w:pPr>
      <w:r>
        <w:rPr>
          <w:sz w:val="20"/>
        </w:rPr>
      </w:r>
    </w:p>
    <w:p>
      <w:pPr>
        <w:pStyle w:val="0"/>
        <w:ind w:firstLine="540"/>
        <w:jc w:val="both"/>
      </w:pPr>
      <w:r>
        <w:rPr>
          <w:sz w:val="20"/>
        </w:rPr>
        <w:t xml:space="preserve">9. Максимальный срок предоставления Услуги - 30 рабочих дней со дня представления документов, обязанность по представлению которых возложена на заявителя, в уполномоченный орган. В случае представления гражданином заявления через многофункциональный центр - срок предоставления Услуги исчисляется со дня передачи многофункциональным центром заявления в уполномоченный орган.</w:t>
      </w:r>
    </w:p>
    <w:p>
      <w:pPr>
        <w:pStyle w:val="0"/>
        <w:jc w:val="both"/>
      </w:pPr>
      <w:r>
        <w:rPr>
          <w:sz w:val="20"/>
        </w:rPr>
      </w:r>
    </w:p>
    <w:p>
      <w:pPr>
        <w:pStyle w:val="2"/>
        <w:outlineLvl w:val="2"/>
        <w:jc w:val="center"/>
      </w:pPr>
      <w:r>
        <w:rPr>
          <w:sz w:val="20"/>
        </w:rPr>
        <w:t xml:space="preserve">Размер платы, взимаемой с заявителя при предоставлении</w:t>
      </w:r>
    </w:p>
    <w:p>
      <w:pPr>
        <w:pStyle w:val="2"/>
        <w:jc w:val="center"/>
      </w:pPr>
      <w:r>
        <w:rPr>
          <w:sz w:val="20"/>
        </w:rPr>
        <w:t xml:space="preserve">Услуги, и способы ее взимания</w:t>
      </w:r>
    </w:p>
    <w:p>
      <w:pPr>
        <w:pStyle w:val="0"/>
        <w:jc w:val="both"/>
      </w:pPr>
      <w:r>
        <w:rPr>
          <w:sz w:val="20"/>
        </w:rPr>
      </w:r>
    </w:p>
    <w:p>
      <w:pPr>
        <w:pStyle w:val="0"/>
        <w:ind w:firstLine="540"/>
        <w:jc w:val="both"/>
      </w:pPr>
      <w:r>
        <w:rPr>
          <w:sz w:val="20"/>
        </w:rPr>
        <w:t xml:space="preserve">10. Взимание платы за предоставление Услуги законодательством Российской Федерации не предусмотрено.</w:t>
      </w:r>
    </w:p>
    <w:p>
      <w:pPr>
        <w:pStyle w:val="0"/>
        <w:jc w:val="both"/>
      </w:pPr>
      <w:r>
        <w:rPr>
          <w:sz w:val="20"/>
        </w:rPr>
      </w:r>
    </w:p>
    <w:p>
      <w:pPr>
        <w:pStyle w:val="2"/>
        <w:outlineLvl w:val="2"/>
        <w:jc w:val="center"/>
      </w:pPr>
      <w:r>
        <w:rPr>
          <w:sz w:val="20"/>
        </w:rPr>
        <w:t xml:space="preserve">Максимальный срок ожидания в очереди при подаче</w:t>
      </w:r>
    </w:p>
    <w:p>
      <w:pPr>
        <w:pStyle w:val="2"/>
        <w:jc w:val="center"/>
      </w:pPr>
      <w:r>
        <w:rPr>
          <w:sz w:val="20"/>
        </w:rPr>
        <w:t xml:space="preserve">заявителем заявления о предоставлении Услуги</w:t>
      </w:r>
    </w:p>
    <w:p>
      <w:pPr>
        <w:pStyle w:val="2"/>
        <w:jc w:val="center"/>
      </w:pPr>
      <w:r>
        <w:rPr>
          <w:sz w:val="20"/>
        </w:rPr>
        <w:t xml:space="preserve">и при получении результата предоставления Услуги</w:t>
      </w:r>
    </w:p>
    <w:p>
      <w:pPr>
        <w:pStyle w:val="0"/>
        <w:jc w:val="both"/>
      </w:pPr>
      <w:r>
        <w:rPr>
          <w:sz w:val="20"/>
        </w:rPr>
      </w:r>
    </w:p>
    <w:p>
      <w:pPr>
        <w:pStyle w:val="0"/>
        <w:ind w:firstLine="540"/>
        <w:jc w:val="both"/>
      </w:pPr>
      <w:r>
        <w:rPr>
          <w:sz w:val="20"/>
        </w:rPr>
        <w:t xml:space="preserve">11. Максимальный срок ожидания в очереди при подаче заявления составляет 15 минут.</w:t>
      </w:r>
    </w:p>
    <w:p>
      <w:pPr>
        <w:pStyle w:val="0"/>
        <w:spacing w:before="200" w:lineRule="auto"/>
        <w:ind w:firstLine="540"/>
        <w:jc w:val="both"/>
      </w:pPr>
      <w:r>
        <w:rPr>
          <w:sz w:val="20"/>
        </w:rPr>
        <w:t xml:space="preserve">12. Максимальный срок ожидания в очереди при получении результата Услуги составляет 15 минут.</w:t>
      </w:r>
    </w:p>
    <w:p>
      <w:pPr>
        <w:pStyle w:val="0"/>
        <w:jc w:val="both"/>
      </w:pPr>
      <w:r>
        <w:rPr>
          <w:sz w:val="20"/>
        </w:rPr>
      </w:r>
    </w:p>
    <w:p>
      <w:pPr>
        <w:pStyle w:val="2"/>
        <w:outlineLvl w:val="2"/>
        <w:jc w:val="center"/>
      </w:pPr>
      <w:r>
        <w:rPr>
          <w:sz w:val="20"/>
        </w:rPr>
        <w:t xml:space="preserve">Срок регистрации заявления о предоставлении Услуги</w:t>
      </w:r>
    </w:p>
    <w:p>
      <w:pPr>
        <w:pStyle w:val="0"/>
        <w:jc w:val="both"/>
      </w:pPr>
      <w:r>
        <w:rPr>
          <w:sz w:val="20"/>
        </w:rPr>
      </w:r>
    </w:p>
    <w:p>
      <w:pPr>
        <w:pStyle w:val="0"/>
        <w:ind w:firstLine="540"/>
        <w:jc w:val="both"/>
      </w:pPr>
      <w:r>
        <w:rPr>
          <w:sz w:val="20"/>
        </w:rPr>
        <w:t xml:space="preserve">13. Срок регистрации заявления - в течение рабочего дня, следующего за днем поступления документов.</w:t>
      </w:r>
    </w:p>
    <w:p>
      <w:pPr>
        <w:pStyle w:val="0"/>
        <w:jc w:val="both"/>
      </w:pPr>
      <w:r>
        <w:rPr>
          <w:sz w:val="20"/>
        </w:rPr>
      </w:r>
    </w:p>
    <w:p>
      <w:pPr>
        <w:pStyle w:val="2"/>
        <w:outlineLvl w:val="2"/>
        <w:jc w:val="center"/>
      </w:pPr>
      <w:r>
        <w:rPr>
          <w:sz w:val="20"/>
        </w:rPr>
        <w:t xml:space="preserve">Требования к помещениям, в которых</w:t>
      </w:r>
    </w:p>
    <w:p>
      <w:pPr>
        <w:pStyle w:val="2"/>
        <w:jc w:val="center"/>
      </w:pPr>
      <w:r>
        <w:rPr>
          <w:sz w:val="20"/>
        </w:rPr>
        <w:t xml:space="preserve">предоставляется Услуга</w:t>
      </w:r>
    </w:p>
    <w:p>
      <w:pPr>
        <w:pStyle w:val="0"/>
        <w:jc w:val="both"/>
      </w:pPr>
      <w:r>
        <w:rPr>
          <w:sz w:val="20"/>
        </w:rPr>
      </w:r>
    </w:p>
    <w:p>
      <w:pPr>
        <w:pStyle w:val="0"/>
        <w:ind w:firstLine="540"/>
        <w:jc w:val="both"/>
      </w:pPr>
      <w:r>
        <w:rPr>
          <w:sz w:val="20"/>
        </w:rPr>
        <w:t xml:space="preserve">14. Требования к помещениям, в которых предоставляется Услуга, размещены на официальном сайте муниципального образования город Саяногорск в информационно-телекоммуникационной сети "Интернет".</w:t>
      </w:r>
    </w:p>
    <w:p>
      <w:pPr>
        <w:pStyle w:val="0"/>
        <w:jc w:val="both"/>
      </w:pPr>
      <w:r>
        <w:rPr>
          <w:sz w:val="20"/>
        </w:rPr>
      </w:r>
    </w:p>
    <w:p>
      <w:pPr>
        <w:pStyle w:val="2"/>
        <w:outlineLvl w:val="2"/>
        <w:jc w:val="center"/>
      </w:pPr>
      <w:r>
        <w:rPr>
          <w:sz w:val="20"/>
        </w:rPr>
        <w:t xml:space="preserve">Показатели качества и доступности Услуги</w:t>
      </w:r>
    </w:p>
    <w:p>
      <w:pPr>
        <w:pStyle w:val="0"/>
        <w:jc w:val="both"/>
      </w:pPr>
      <w:r>
        <w:rPr>
          <w:sz w:val="20"/>
        </w:rPr>
      </w:r>
    </w:p>
    <w:p>
      <w:pPr>
        <w:pStyle w:val="0"/>
        <w:ind w:firstLine="540"/>
        <w:jc w:val="both"/>
      </w:pPr>
      <w:r>
        <w:rPr>
          <w:sz w:val="20"/>
        </w:rPr>
        <w:t xml:space="preserve">15. Перечень показателей доступности и качества Услуги размещен на официальном сайте муниципального образования город Саяногорск в информационно-телекоммуникационной сети "Интернет".</w:t>
      </w:r>
    </w:p>
    <w:p>
      <w:pPr>
        <w:pStyle w:val="0"/>
        <w:jc w:val="both"/>
      </w:pPr>
      <w:r>
        <w:rPr>
          <w:sz w:val="20"/>
        </w:rPr>
      </w:r>
    </w:p>
    <w:p>
      <w:pPr>
        <w:pStyle w:val="2"/>
        <w:outlineLvl w:val="2"/>
        <w:jc w:val="center"/>
      </w:pPr>
      <w:r>
        <w:rPr>
          <w:sz w:val="20"/>
        </w:rPr>
        <w:t xml:space="preserve">Иные требования к предоставлению Услуги</w:t>
      </w:r>
    </w:p>
    <w:p>
      <w:pPr>
        <w:pStyle w:val="0"/>
        <w:jc w:val="both"/>
      </w:pPr>
      <w:r>
        <w:rPr>
          <w:sz w:val="20"/>
        </w:rPr>
      </w:r>
    </w:p>
    <w:p>
      <w:pPr>
        <w:pStyle w:val="0"/>
        <w:ind w:firstLine="540"/>
        <w:jc w:val="both"/>
      </w:pPr>
      <w:r>
        <w:rPr>
          <w:sz w:val="20"/>
        </w:rPr>
        <w:t xml:space="preserve">16. Перечень услуг, которые являются необходимыми и обязательными для предоставления Услуги, установлен </w:t>
      </w:r>
      <w:hyperlink w:history="0" r:id="rId35" w:tooltip="Решение Совета депутатов муниципального образования г. Саяногорск от 18.07.2013 N 58 (ред. от 31.03.2026) &quot;Об утверждении Перечня услуг, которые являются необходимыми и обязательными для предоставления муниципальных услуг на территории муниципального образования город Саяногорск&quot; (принято Советом депутатов муниципального образования город Саяногорск 18.07.2013) {КонсультантПлюс}">
        <w:r>
          <w:rPr>
            <w:sz w:val="20"/>
            <w:color w:val="0000ff"/>
          </w:rPr>
          <w:t xml:space="preserve">решением</w:t>
        </w:r>
      </w:hyperlink>
      <w:r>
        <w:rPr>
          <w:sz w:val="20"/>
        </w:rPr>
        <w:t xml:space="preserve"> Совета депутатов муниципального образования город Саяногорск от 18.07.2013 N 58 "Об утверждении Перечня услуг, которые являются необходимыми и обязательными для предоставления муниципальных услуг на территории муниципального образования город Саяногорск".</w:t>
      </w:r>
    </w:p>
    <w:p>
      <w:pPr>
        <w:pStyle w:val="0"/>
        <w:spacing w:before="200" w:lineRule="auto"/>
        <w:ind w:firstLine="540"/>
        <w:jc w:val="both"/>
      </w:pPr>
      <w:r>
        <w:rPr>
          <w:sz w:val="20"/>
        </w:rPr>
        <w:t xml:space="preserve">Взимание платы за предоставление указанных услуг не предусмотрено.</w:t>
      </w:r>
    </w:p>
    <w:p>
      <w:pPr>
        <w:pStyle w:val="0"/>
        <w:spacing w:before="200" w:lineRule="auto"/>
        <w:ind w:firstLine="540"/>
        <w:jc w:val="both"/>
      </w:pPr>
      <w:r>
        <w:rPr>
          <w:sz w:val="20"/>
        </w:rPr>
        <w:t xml:space="preserve">17. Перечень информационных систем, используемых для предоставления Услуги:</w:t>
      </w:r>
    </w:p>
    <w:p>
      <w:pPr>
        <w:pStyle w:val="0"/>
        <w:spacing w:before="200" w:lineRule="auto"/>
        <w:ind w:firstLine="540"/>
        <w:jc w:val="both"/>
      </w:pPr>
      <w:r>
        <w:rPr>
          <w:sz w:val="20"/>
        </w:rPr>
        <w:t xml:space="preserve">1) Единый портал;</w:t>
      </w:r>
    </w:p>
    <w:p>
      <w:pPr>
        <w:pStyle w:val="0"/>
        <w:spacing w:before="200" w:lineRule="auto"/>
        <w:ind w:firstLine="540"/>
        <w:jc w:val="both"/>
      </w:pPr>
      <w:r>
        <w:rPr>
          <w:sz w:val="20"/>
        </w:rPr>
        <w:t xml:space="preserve">2) Федеральная государственная информационная система Единого государственного реестра недвижимости "Сведения из ЕГРН";</w:t>
      </w:r>
    </w:p>
    <w:p>
      <w:pPr>
        <w:pStyle w:val="0"/>
        <w:spacing w:before="200" w:lineRule="auto"/>
        <w:ind w:firstLine="540"/>
        <w:jc w:val="both"/>
      </w:pPr>
      <w:r>
        <w:rPr>
          <w:sz w:val="20"/>
        </w:rPr>
        <w:t xml:space="preserve">3) СМЭВ.</w:t>
      </w:r>
    </w:p>
    <w:p>
      <w:pPr>
        <w:pStyle w:val="0"/>
        <w:spacing w:before="200" w:lineRule="auto"/>
        <w:ind w:firstLine="540"/>
        <w:jc w:val="both"/>
      </w:pPr>
      <w:r>
        <w:rPr>
          <w:sz w:val="20"/>
        </w:rPr>
        <w:t xml:space="preserve">18. Невозможность предоставления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Услуги выразил письменно желание получить запрашиваемые результаты предоставления Услуги в отношении несовершеннолетнего лично, обусловлена предоставлением Услуги только дееспособным лицам.</w:t>
      </w:r>
    </w:p>
    <w:p>
      <w:pPr>
        <w:pStyle w:val="0"/>
        <w:spacing w:before="200" w:lineRule="auto"/>
        <w:ind w:firstLine="540"/>
        <w:jc w:val="both"/>
      </w:pPr>
      <w:r>
        <w:rPr>
          <w:sz w:val="20"/>
        </w:rPr>
        <w:t xml:space="preserve">19.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Услуга предоставляется только дееспособным лицам.</w:t>
      </w:r>
    </w:p>
    <w:p>
      <w:pPr>
        <w:pStyle w:val="0"/>
        <w:spacing w:before="200" w:lineRule="auto"/>
        <w:ind w:firstLine="540"/>
        <w:jc w:val="both"/>
      </w:pPr>
      <w:r>
        <w:rPr>
          <w:sz w:val="20"/>
        </w:rPr>
        <w:t xml:space="preserve">20. Услуга может предоставляться в многофункциональном центре.</w:t>
      </w:r>
    </w:p>
    <w:p>
      <w:pPr>
        <w:pStyle w:val="0"/>
        <w:spacing w:before="200" w:lineRule="auto"/>
        <w:ind w:firstLine="540"/>
        <w:jc w:val="both"/>
      </w:pPr>
      <w:r>
        <w:rPr>
          <w:sz w:val="20"/>
        </w:rPr>
        <w:t xml:space="preserve">21. Возможность принятия многофункциональным центром решения об отказе в приеме заявления и документов не предусмотрена.</w:t>
      </w:r>
    </w:p>
    <w:p>
      <w:pPr>
        <w:pStyle w:val="0"/>
        <w:spacing w:before="200" w:lineRule="auto"/>
        <w:ind w:firstLine="540"/>
        <w:jc w:val="both"/>
      </w:pPr>
      <w:r>
        <w:rPr>
          <w:sz w:val="20"/>
        </w:rPr>
        <w:t xml:space="preserve">22. Возможность выдачи заявителю результата предоставления Услуги в многофункциональном центре предусмотрена.</w:t>
      </w:r>
    </w:p>
    <w:p>
      <w:pPr>
        <w:pStyle w:val="0"/>
        <w:jc w:val="both"/>
      </w:pPr>
      <w:r>
        <w:rPr>
          <w:sz w:val="20"/>
        </w:rPr>
      </w:r>
    </w:p>
    <w:p>
      <w:pPr>
        <w:pStyle w:val="2"/>
        <w:outlineLvl w:val="2"/>
        <w:jc w:val="center"/>
      </w:pPr>
      <w:r>
        <w:rPr>
          <w:sz w:val="20"/>
        </w:rPr>
        <w:t xml:space="preserve">Исчерпывающий перечень документов,</w:t>
      </w:r>
    </w:p>
    <w:p>
      <w:pPr>
        <w:pStyle w:val="2"/>
        <w:jc w:val="center"/>
      </w:pPr>
      <w:r>
        <w:rPr>
          <w:sz w:val="20"/>
        </w:rPr>
        <w:t xml:space="preserve">необходимых для предоставления Услуги</w:t>
      </w:r>
    </w:p>
    <w:p>
      <w:pPr>
        <w:pStyle w:val="0"/>
        <w:jc w:val="both"/>
      </w:pPr>
      <w:r>
        <w:rPr>
          <w:sz w:val="20"/>
        </w:rPr>
      </w:r>
    </w:p>
    <w:p>
      <w:pPr>
        <w:pStyle w:val="0"/>
        <w:ind w:firstLine="540"/>
        <w:jc w:val="both"/>
      </w:pPr>
      <w:r>
        <w:rPr>
          <w:sz w:val="20"/>
        </w:rPr>
        <w:t xml:space="preserve">23. Исчерпывающий </w:t>
      </w:r>
      <w:hyperlink w:history="0" w:anchor="P153" w:tooltip="Приложение">
        <w:r>
          <w:rPr>
            <w:sz w:val="20"/>
            <w:color w:val="0000ff"/>
          </w:rPr>
          <w:t xml:space="preserve">перечень</w:t>
        </w:r>
      </w:hyperlink>
      <w:r>
        <w:rPr>
          <w:sz w:val="20"/>
        </w:rPr>
        <w:t xml:space="preserve">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w:history="0" w:anchor="P205" w:tooltip="Таблица N 2">
        <w:r>
          <w:rPr>
            <w:sz w:val="20"/>
            <w:color w:val="0000ff"/>
          </w:rPr>
          <w:t xml:space="preserve">таблице 2</w:t>
        </w:r>
      </w:hyperlink>
      <w:r>
        <w:rPr>
          <w:sz w:val="20"/>
        </w:rPr>
        <w:t xml:space="preserve">, содержащейся в приложении к настоящему Административному регламенту.</w:t>
      </w:r>
    </w:p>
    <w:p>
      <w:pPr>
        <w:pStyle w:val="0"/>
        <w:spacing w:before="200" w:lineRule="auto"/>
        <w:ind w:firstLine="540"/>
        <w:jc w:val="both"/>
      </w:pPr>
      <w:r>
        <w:rPr>
          <w:sz w:val="20"/>
        </w:rPr>
        <w:t xml:space="preserve">24. Сведения о форме заявления приведены в </w:t>
      </w:r>
      <w:hyperlink w:history="0" w:anchor="P153" w:tooltip="Приложение">
        <w:r>
          <w:rPr>
            <w:sz w:val="20"/>
            <w:color w:val="0000ff"/>
          </w:rPr>
          <w:t xml:space="preserve">приложении</w:t>
        </w:r>
      </w:hyperlink>
      <w:r>
        <w:rPr>
          <w:sz w:val="20"/>
        </w:rPr>
        <w:t xml:space="preserve"> к настоящему Административному регламенту.</w:t>
      </w:r>
    </w:p>
    <w:p>
      <w:pPr>
        <w:pStyle w:val="0"/>
        <w:jc w:val="both"/>
      </w:pPr>
      <w:r>
        <w:rPr>
          <w:sz w:val="20"/>
        </w:rPr>
      </w:r>
    </w:p>
    <w:p>
      <w:pPr>
        <w:pStyle w:val="2"/>
        <w:outlineLvl w:val="2"/>
        <w:jc w:val="center"/>
      </w:pPr>
      <w:r>
        <w:rPr>
          <w:sz w:val="20"/>
        </w:rPr>
        <w:t xml:space="preserve">Исчерпывающий перечень оснований для отказа</w:t>
      </w:r>
    </w:p>
    <w:p>
      <w:pPr>
        <w:pStyle w:val="2"/>
        <w:jc w:val="center"/>
      </w:pPr>
      <w:r>
        <w:rPr>
          <w:sz w:val="20"/>
        </w:rPr>
        <w:t xml:space="preserve">в приеме заявления о предоставлении Услуги и документов,</w:t>
      </w:r>
    </w:p>
    <w:p>
      <w:pPr>
        <w:pStyle w:val="2"/>
        <w:jc w:val="center"/>
      </w:pPr>
      <w:r>
        <w:rPr>
          <w:sz w:val="20"/>
        </w:rPr>
        <w:t xml:space="preserve">необходимых для предоставления Услуги, и исчерпывающий</w:t>
      </w:r>
    </w:p>
    <w:p>
      <w:pPr>
        <w:pStyle w:val="2"/>
        <w:jc w:val="center"/>
      </w:pPr>
      <w:r>
        <w:rPr>
          <w:sz w:val="20"/>
        </w:rPr>
        <w:t xml:space="preserve">перечень оснований для приостановления предоставления</w:t>
      </w:r>
    </w:p>
    <w:p>
      <w:pPr>
        <w:pStyle w:val="2"/>
        <w:jc w:val="center"/>
      </w:pPr>
      <w:r>
        <w:rPr>
          <w:sz w:val="20"/>
        </w:rPr>
        <w:t xml:space="preserve">Услуги или отказа в предоставлении Услуги</w:t>
      </w:r>
    </w:p>
    <w:p>
      <w:pPr>
        <w:pStyle w:val="0"/>
        <w:jc w:val="both"/>
      </w:pPr>
      <w:r>
        <w:rPr>
          <w:sz w:val="20"/>
        </w:rPr>
      </w:r>
    </w:p>
    <w:p>
      <w:pPr>
        <w:pStyle w:val="0"/>
        <w:ind w:firstLine="540"/>
        <w:jc w:val="both"/>
      </w:pPr>
      <w:r>
        <w:rPr>
          <w:sz w:val="20"/>
        </w:rPr>
        <w:t xml:space="preserve">25. Основания для отказа в приеме заявления и документов законодательством Российской Федерации не предусмотрены.</w:t>
      </w:r>
    </w:p>
    <w:p>
      <w:pPr>
        <w:pStyle w:val="0"/>
        <w:spacing w:before="200" w:lineRule="auto"/>
        <w:ind w:firstLine="540"/>
        <w:jc w:val="both"/>
      </w:pPr>
      <w:r>
        <w:rPr>
          <w:sz w:val="20"/>
        </w:rPr>
        <w:t xml:space="preserve">26. Основания для приостановления предоставления Услуги законодательством Российской Федерации не предусмотрены.</w:t>
      </w:r>
    </w:p>
    <w:p>
      <w:pPr>
        <w:pStyle w:val="0"/>
        <w:spacing w:before="200" w:lineRule="auto"/>
        <w:ind w:firstLine="540"/>
        <w:jc w:val="both"/>
      </w:pPr>
      <w:r>
        <w:rPr>
          <w:sz w:val="20"/>
        </w:rPr>
        <w:t xml:space="preserve">27. Основания для отказа в предоставлении Услуги приведены в </w:t>
      </w:r>
      <w:hyperlink w:history="0" w:anchor="P289" w:tooltip="Таблица N 3">
        <w:r>
          <w:rPr>
            <w:sz w:val="20"/>
            <w:color w:val="0000ff"/>
          </w:rPr>
          <w:t xml:space="preserve">таблице N 3</w:t>
        </w:r>
      </w:hyperlink>
      <w:r>
        <w:rPr>
          <w:sz w:val="20"/>
        </w:rPr>
        <w:t xml:space="preserve">, содержащейся в приложении к настоящему Административному регламенту.</w:t>
      </w:r>
    </w:p>
    <w:p>
      <w:pPr>
        <w:pStyle w:val="0"/>
        <w:jc w:val="both"/>
      </w:pPr>
      <w:r>
        <w:rPr>
          <w:sz w:val="20"/>
        </w:rPr>
        <w:t xml:space="preserve">(п. 27 в ред. </w:t>
      </w:r>
      <w:hyperlink w:history="0" r:id="rId36" w:tooltip="Постановление Администрации муниципального образования г. Саяногорск от 27.10.2025 N 649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Постановления</w:t>
        </w:r>
      </w:hyperlink>
      <w:r>
        <w:rPr>
          <w:sz w:val="20"/>
        </w:rPr>
        <w:t xml:space="preserve"> Администрации муниципального образования г. Саяногорск от 27.10.2025 N 649)</w:t>
      </w:r>
    </w:p>
    <w:p>
      <w:pPr>
        <w:pStyle w:val="0"/>
        <w:spacing w:before="200" w:lineRule="auto"/>
        <w:ind w:firstLine="540"/>
        <w:jc w:val="both"/>
      </w:pPr>
      <w:r>
        <w:rPr>
          <w:sz w:val="20"/>
        </w:rPr>
        <w:t xml:space="preserve">28. Основания для отказа в предоставлении Услуги приведены в </w:t>
      </w:r>
      <w:hyperlink w:history="0" w:anchor="P289" w:tooltip="Таблица N 3">
        <w:r>
          <w:rPr>
            <w:sz w:val="20"/>
            <w:color w:val="0000ff"/>
          </w:rPr>
          <w:t xml:space="preserve">таблице 3</w:t>
        </w:r>
      </w:hyperlink>
      <w:r>
        <w:rPr>
          <w:sz w:val="20"/>
        </w:rPr>
        <w:t xml:space="preserve">, содержащейся в приложении к настоящему Административному регламенту.</w:t>
      </w:r>
    </w:p>
    <w:p>
      <w:pPr>
        <w:pStyle w:val="0"/>
        <w:jc w:val="both"/>
      </w:pPr>
      <w:r>
        <w:rPr>
          <w:sz w:val="20"/>
        </w:rPr>
      </w:r>
    </w:p>
    <w:p>
      <w:pPr>
        <w:pStyle w:val="2"/>
        <w:outlineLvl w:val="1"/>
        <w:jc w:val="center"/>
      </w:pPr>
      <w:r>
        <w:rPr>
          <w:sz w:val="20"/>
        </w:rPr>
        <w:t xml:space="preserve">Раздел III. СПОСОБЫ ИНФОРМИРОВАНИЯ ЗАЯВИТЕЛЯ ОБ ИЗМЕНЕНИИ</w:t>
      </w:r>
    </w:p>
    <w:p>
      <w:pPr>
        <w:pStyle w:val="2"/>
        <w:jc w:val="center"/>
      </w:pPr>
      <w:r>
        <w:rPr>
          <w:sz w:val="20"/>
        </w:rPr>
        <w:t xml:space="preserve">СТАТУСА РАССМОТРЕНИЯ ЗАЯВЛЕНИЯ О ПРЕДОСТАВЛЕНИИ УСЛУГИ</w:t>
      </w:r>
    </w:p>
    <w:p>
      <w:pPr>
        <w:pStyle w:val="0"/>
        <w:jc w:val="both"/>
      </w:pPr>
      <w:r>
        <w:rPr>
          <w:sz w:val="20"/>
        </w:rPr>
      </w:r>
    </w:p>
    <w:p>
      <w:pPr>
        <w:pStyle w:val="0"/>
        <w:ind w:firstLine="540"/>
        <w:jc w:val="both"/>
      </w:pPr>
      <w:r>
        <w:rPr>
          <w:sz w:val="20"/>
        </w:rPr>
        <w:t xml:space="preserve">29. Перечень способов информирования заявителя об изменении статуса рассмотрения заявления:</w:t>
      </w:r>
    </w:p>
    <w:p>
      <w:pPr>
        <w:pStyle w:val="0"/>
        <w:spacing w:before="200" w:lineRule="auto"/>
        <w:ind w:firstLine="540"/>
        <w:jc w:val="both"/>
      </w:pPr>
      <w:r>
        <w:rPr>
          <w:sz w:val="20"/>
        </w:rPr>
        <w:t xml:space="preserve">а) при обращении в уполномоченный орган - посредством почтовых отправлений либо по электронной почте;</w:t>
      </w:r>
    </w:p>
    <w:p>
      <w:pPr>
        <w:pStyle w:val="0"/>
        <w:spacing w:before="200" w:lineRule="auto"/>
        <w:ind w:firstLine="540"/>
        <w:jc w:val="both"/>
      </w:pPr>
      <w:r>
        <w:rPr>
          <w:sz w:val="20"/>
        </w:rPr>
        <w:t xml:space="preserve">б) при обращении в многофункциональный центр - посредством почтовых отправлений;</w:t>
      </w:r>
    </w:p>
    <w:p>
      <w:pPr>
        <w:pStyle w:val="0"/>
        <w:spacing w:before="200" w:lineRule="auto"/>
        <w:ind w:firstLine="540"/>
        <w:jc w:val="both"/>
      </w:pPr>
      <w:r>
        <w:rPr>
          <w:sz w:val="20"/>
        </w:rPr>
        <w:t xml:space="preserve">в) при обращении через личный кабинет Единого портала - посредством Единого портала.</w:t>
      </w:r>
    </w:p>
    <w:p>
      <w:pPr>
        <w:pStyle w:val="0"/>
        <w:jc w:val="both"/>
      </w:pPr>
      <w:r>
        <w:rPr>
          <w:sz w:val="20"/>
        </w:rPr>
        <w:t xml:space="preserve">(п. 29 в ред. </w:t>
      </w:r>
      <w:hyperlink w:history="0" r:id="rId37" w:tooltip="Постановление Администрации муниципального образования г. Саяногорск от 27.10.2025 N 649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Постановления</w:t>
        </w:r>
      </w:hyperlink>
      <w:r>
        <w:rPr>
          <w:sz w:val="20"/>
        </w:rPr>
        <w:t xml:space="preserve"> Администрации муниципального образования г. Саяногорск от 27.10.2025 N 649)</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153" w:name="P153"/>
    <w:bookmarkEnd w:id="153"/>
    <w:p>
      <w:pPr>
        <w:pStyle w:val="0"/>
        <w:outlineLvl w:val="1"/>
        <w:jc w:val="right"/>
      </w:pPr>
      <w:r>
        <w:rPr>
          <w:sz w:val="20"/>
        </w:rPr>
        <w:t xml:space="preserve">Приложение</w:t>
      </w:r>
    </w:p>
    <w:p>
      <w:pPr>
        <w:pStyle w:val="0"/>
        <w:jc w:val="right"/>
      </w:pPr>
      <w:r>
        <w:rPr>
          <w:sz w:val="20"/>
        </w:rPr>
        <w:t xml:space="preserve">к Административному регламенту</w:t>
      </w:r>
    </w:p>
    <w:p>
      <w:pPr>
        <w:pStyle w:val="0"/>
        <w:jc w:val="right"/>
      </w:pPr>
      <w:r>
        <w:rPr>
          <w:sz w:val="20"/>
        </w:rPr>
        <w:t xml:space="preserve">по предоставлению муниципальной</w:t>
      </w:r>
    </w:p>
    <w:p>
      <w:pPr>
        <w:pStyle w:val="0"/>
        <w:jc w:val="right"/>
      </w:pPr>
      <w:r>
        <w:rPr>
          <w:sz w:val="20"/>
        </w:rPr>
        <w:t xml:space="preserve">услуги "Принятие на учет граждан</w:t>
      </w:r>
    </w:p>
    <w:p>
      <w:pPr>
        <w:pStyle w:val="0"/>
        <w:jc w:val="right"/>
      </w:pPr>
      <w:r>
        <w:rPr>
          <w:sz w:val="20"/>
        </w:rPr>
        <w:t xml:space="preserve">в качестве нуждающихся</w:t>
      </w:r>
    </w:p>
    <w:p>
      <w:pPr>
        <w:pStyle w:val="0"/>
        <w:jc w:val="right"/>
      </w:pPr>
      <w:r>
        <w:rPr>
          <w:sz w:val="20"/>
        </w:rPr>
        <w:t xml:space="preserve">в предоставлении жилых</w:t>
      </w:r>
    </w:p>
    <w:p>
      <w:pPr>
        <w:pStyle w:val="0"/>
        <w:jc w:val="right"/>
      </w:pPr>
      <w:r>
        <w:rPr>
          <w:sz w:val="20"/>
        </w:rPr>
        <w:t xml:space="preserve">помещений по договорам</w:t>
      </w:r>
    </w:p>
    <w:p>
      <w:pPr>
        <w:pStyle w:val="0"/>
        <w:jc w:val="right"/>
      </w:pPr>
      <w:r>
        <w:rPr>
          <w:sz w:val="20"/>
        </w:rPr>
        <w:t xml:space="preserve">социального найма"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38" w:tooltip="Постановление Администрации муниципального образования г. Саяногорск от 27.10.2025 N 649 &quot;О внесении изменений в постановление Администрации муниципального образования город Саяногорск от 19.02.2013 N 207&quot; {КонсультантПлюс}">
              <w:r>
                <w:rPr>
                  <w:sz w:val="20"/>
                  <w:color w:val="0000ff"/>
                </w:rPr>
                <w:t xml:space="preserve">Постановления</w:t>
              </w:r>
            </w:hyperlink>
            <w:r>
              <w:rPr>
                <w:sz w:val="20"/>
                <w:color w:val="392c69"/>
              </w:rPr>
              <w:t xml:space="preserve"> Администрации муниципального образования г. Саяногорск</w:t>
            </w:r>
          </w:p>
          <w:p>
            <w:pPr>
              <w:pStyle w:val="0"/>
              <w:jc w:val="center"/>
            </w:pPr>
            <w:r>
              <w:rPr>
                <w:sz w:val="20"/>
                <w:color w:val="392c69"/>
              </w:rPr>
              <w:t xml:space="preserve">от 27.10.2025 N 649)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2"/>
        <w:jc w:val="center"/>
      </w:pPr>
      <w:r>
        <w:rPr>
          <w:sz w:val="20"/>
        </w:rPr>
        <w:t xml:space="preserve">I. Перечень условных обозначений и сокращений</w:t>
      </w:r>
    </w:p>
    <w:p>
      <w:pPr>
        <w:pStyle w:val="0"/>
        <w:jc w:val="both"/>
      </w:pPr>
      <w:r>
        <w:rPr>
          <w:sz w:val="20"/>
        </w:rPr>
      </w:r>
    </w:p>
    <w:p>
      <w:pPr>
        <w:pStyle w:val="0"/>
        <w:ind w:firstLine="540"/>
        <w:jc w:val="both"/>
      </w:pPr>
      <w:r>
        <w:rPr>
          <w:sz w:val="20"/>
        </w:rPr>
        <w:t xml:space="preserve">1. Условные сокращения:</w:t>
      </w:r>
    </w:p>
    <w:p>
      <w:pPr>
        <w:pStyle w:val="0"/>
        <w:spacing w:before="200" w:lineRule="auto"/>
        <w:ind w:firstLine="540"/>
        <w:jc w:val="both"/>
      </w:pPr>
      <w:r>
        <w:rPr>
          <w:sz w:val="20"/>
        </w:rPr>
        <w:t xml:space="preserve">Единый портал - Единый портал государственных и муниципальных услуг (функций);</w:t>
      </w:r>
    </w:p>
    <w:p>
      <w:pPr>
        <w:pStyle w:val="0"/>
        <w:spacing w:before="200" w:lineRule="auto"/>
        <w:ind w:firstLine="540"/>
        <w:jc w:val="both"/>
      </w:pPr>
      <w:r>
        <w:rPr>
          <w:sz w:val="20"/>
        </w:rPr>
        <w:t xml:space="preserve">Услуга - муниципальная услуга по принятию на учет граждан в качестве нуждающихся в предоставлении жилых помещений по договорам социального найма;</w:t>
      </w:r>
    </w:p>
    <w:p>
      <w:pPr>
        <w:pStyle w:val="0"/>
        <w:spacing w:before="200" w:lineRule="auto"/>
        <w:ind w:firstLine="540"/>
        <w:jc w:val="both"/>
      </w:pPr>
      <w:r>
        <w:rPr>
          <w:sz w:val="20"/>
        </w:rPr>
        <w:t xml:space="preserve">заявитель - физическое лицо - малоимущие и другие категории граждан, определенные федеральным законом, указом Президента Российской Федерации или законом Республики Хакасия, нуждающиеся в жилых помещениях, либо его уполномоченный представитель;</w:t>
      </w:r>
    </w:p>
    <w:p>
      <w:pPr>
        <w:pStyle w:val="0"/>
        <w:spacing w:before="200" w:lineRule="auto"/>
        <w:ind w:firstLine="540"/>
        <w:jc w:val="both"/>
      </w:pPr>
      <w:r>
        <w:rPr>
          <w:sz w:val="20"/>
        </w:rPr>
        <w:t xml:space="preserve">уполномоченный орган - жилищный отдел Администрации муниципального образования город Саяногорск;</w:t>
      </w:r>
    </w:p>
    <w:p>
      <w:pPr>
        <w:pStyle w:val="0"/>
        <w:spacing w:before="200" w:lineRule="auto"/>
        <w:ind w:firstLine="540"/>
        <w:jc w:val="both"/>
      </w:pPr>
      <w:r>
        <w:rPr>
          <w:sz w:val="20"/>
        </w:rPr>
        <w:t xml:space="preserve">многофункциональный центр - территориальный отдел N 1 Государственного автономного учреждения Республики Хакасия "Многофункциональный центр организации централизованного предоставления государственных и муниципальных услуг Республики Хакасия" в городе Саяногорске;</w:t>
      </w:r>
    </w:p>
    <w:p>
      <w:pPr>
        <w:pStyle w:val="0"/>
        <w:spacing w:before="200" w:lineRule="auto"/>
        <w:ind w:firstLine="540"/>
        <w:jc w:val="both"/>
      </w:pPr>
      <w:r>
        <w:rPr>
          <w:sz w:val="20"/>
        </w:rPr>
        <w:t xml:space="preserve">СМЭВ - Единая система межведомственного электронного взаимодействия;</w:t>
      </w:r>
    </w:p>
    <w:p>
      <w:pPr>
        <w:pStyle w:val="0"/>
        <w:spacing w:before="200" w:lineRule="auto"/>
        <w:ind w:firstLine="540"/>
        <w:jc w:val="both"/>
      </w:pPr>
      <w:r>
        <w:rPr>
          <w:sz w:val="20"/>
        </w:rPr>
        <w:t xml:space="preserve">заявление - заявление о принятии на учет в качестве нуждающегося в жилом помещении, предоставляемом по договору социального найма;</w:t>
      </w:r>
    </w:p>
    <w:p>
      <w:pPr>
        <w:pStyle w:val="0"/>
        <w:spacing w:before="200" w:lineRule="auto"/>
        <w:ind w:firstLine="540"/>
        <w:jc w:val="both"/>
      </w:pPr>
      <w:r>
        <w:rPr>
          <w:sz w:val="20"/>
        </w:rPr>
        <w:t xml:space="preserve">документы - документы и (или) информация, необходимые для предоставления Услуги.</w:t>
      </w:r>
    </w:p>
    <w:p>
      <w:pPr>
        <w:pStyle w:val="0"/>
        <w:spacing w:before="200" w:lineRule="auto"/>
        <w:ind w:firstLine="540"/>
        <w:jc w:val="both"/>
      </w:pPr>
      <w:r>
        <w:rPr>
          <w:sz w:val="20"/>
        </w:rPr>
        <w:t xml:space="preserve">2. Условные обозначения в таблицах:</w:t>
      </w:r>
    </w:p>
    <w:p>
      <w:pPr>
        <w:pStyle w:val="0"/>
        <w:spacing w:before="200" w:lineRule="auto"/>
        <w:ind w:firstLine="540"/>
        <w:jc w:val="both"/>
      </w:pPr>
      <w:r>
        <w:rPr>
          <w:sz w:val="20"/>
        </w:rPr>
        <w:t xml:space="preserve">[Все] - все заявители, обращающиеся за предоставлением Услуги;</w:t>
      </w:r>
    </w:p>
    <w:p>
      <w:pPr>
        <w:pStyle w:val="0"/>
        <w:spacing w:before="200" w:lineRule="auto"/>
        <w:ind w:firstLine="540"/>
        <w:jc w:val="both"/>
      </w:pPr>
      <w:r>
        <w:rPr>
          <w:sz w:val="20"/>
        </w:rPr>
        <w:t xml:space="preserve">[П] - представитель заявителя;</w:t>
      </w:r>
    </w:p>
    <w:p>
      <w:pPr>
        <w:pStyle w:val="0"/>
        <w:spacing w:before="200" w:lineRule="auto"/>
        <w:ind w:firstLine="540"/>
        <w:jc w:val="both"/>
      </w:pPr>
      <w:r>
        <w:rPr>
          <w:sz w:val="20"/>
        </w:rPr>
        <w:t xml:space="preserve">К - копия документа;</w:t>
      </w:r>
    </w:p>
    <w:p>
      <w:pPr>
        <w:pStyle w:val="0"/>
        <w:spacing w:before="200" w:lineRule="auto"/>
        <w:ind w:firstLine="540"/>
        <w:jc w:val="both"/>
      </w:pPr>
      <w:r>
        <w:rPr>
          <w:sz w:val="20"/>
        </w:rPr>
        <w:t xml:space="preserve">О - оригинал документа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В соответствии с </w:t>
      </w:r>
      <w:hyperlink w:history="0" r:id="rId39"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0"/>
            <w:color w:val="0000ff"/>
          </w:rPr>
          <w:t xml:space="preserve">частью 6 статьи 1</w:t>
        </w:r>
      </w:hyperlink>
      <w:r>
        <w:rPr>
          <w:sz w:val="20"/>
        </w:rPr>
        <w:t xml:space="preserve"> Федерального закона от 24.06.2025 N 156-ФЗ "О создании многофункционального сервиса обмена информацией и о внесении изменений в отдельные законодательные акты Российской Федерации" предоставление гражданами Российской Федерации с использованием многофункционального сервиса обмена информацией сведений, содержащихся в документах, удостоверяющих личность гражданина Российской Федерации, либо иных документах, выданных государственными органами, органами местного самоуправления, организациями, приравнивается к предъявлению соответствующих документов.</w:t>
      </w:r>
    </w:p>
    <w:p>
      <w:pPr>
        <w:pStyle w:val="0"/>
        <w:jc w:val="both"/>
      </w:pPr>
      <w:r>
        <w:rPr>
          <w:sz w:val="20"/>
        </w:rPr>
      </w:r>
    </w:p>
    <w:p>
      <w:pPr>
        <w:pStyle w:val="0"/>
        <w:ind w:firstLine="540"/>
        <w:jc w:val="both"/>
      </w:pPr>
      <w:r>
        <w:rPr>
          <w:sz w:val="20"/>
        </w:rPr>
        <w:t xml:space="preserve">ЭФ - электронная форма;</w:t>
      </w:r>
    </w:p>
    <w:p>
      <w:pPr>
        <w:pStyle w:val="0"/>
        <w:spacing w:before="200" w:lineRule="auto"/>
        <w:ind w:firstLine="540"/>
        <w:jc w:val="both"/>
      </w:pPr>
      <w:r>
        <w:rPr>
          <w:sz w:val="20"/>
        </w:rPr>
        <w:t xml:space="preserve">ПО - почтовое отправление;</w:t>
      </w:r>
    </w:p>
    <w:p>
      <w:pPr>
        <w:pStyle w:val="0"/>
        <w:spacing w:before="200" w:lineRule="auto"/>
        <w:ind w:firstLine="540"/>
        <w:jc w:val="both"/>
      </w:pPr>
      <w:r>
        <w:rPr>
          <w:sz w:val="20"/>
        </w:rPr>
        <w:t xml:space="preserve">ЕП - Единый портал;</w:t>
      </w:r>
    </w:p>
    <w:p>
      <w:pPr>
        <w:pStyle w:val="0"/>
        <w:spacing w:before="200" w:lineRule="auto"/>
        <w:ind w:firstLine="540"/>
        <w:jc w:val="both"/>
      </w:pPr>
      <w:r>
        <w:rPr>
          <w:sz w:val="20"/>
        </w:rPr>
        <w:t xml:space="preserve">ЖО - жилищный отдел Администрации муниципального образования город Саяногорск.</w:t>
      </w:r>
    </w:p>
    <w:p>
      <w:pPr>
        <w:pStyle w:val="0"/>
        <w:jc w:val="both"/>
      </w:pPr>
      <w:r>
        <w:rPr>
          <w:sz w:val="20"/>
        </w:rPr>
      </w:r>
    </w:p>
    <w:p>
      <w:pPr>
        <w:pStyle w:val="2"/>
        <w:outlineLvl w:val="2"/>
        <w:jc w:val="center"/>
      </w:pPr>
      <w:r>
        <w:rPr>
          <w:sz w:val="20"/>
        </w:rPr>
        <w:t xml:space="preserve">II. Идентификаторы категорий (признаков) заявителя</w:t>
      </w:r>
    </w:p>
    <w:p>
      <w:pPr>
        <w:pStyle w:val="0"/>
        <w:jc w:val="both"/>
      </w:pPr>
      <w:r>
        <w:rPr>
          <w:sz w:val="20"/>
        </w:rPr>
      </w:r>
    </w:p>
    <w:bookmarkStart w:id="191" w:name="P191"/>
    <w:bookmarkEnd w:id="191"/>
    <w:p>
      <w:pPr>
        <w:pStyle w:val="0"/>
        <w:jc w:val="right"/>
      </w:pPr>
      <w:r>
        <w:rPr>
          <w:sz w:val="20"/>
        </w:rPr>
        <w:t xml:space="preserve">Таблица N 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7"/>
        <w:gridCol w:w="3389"/>
        <w:gridCol w:w="5102"/>
      </w:tblGrid>
      <w:tr>
        <w:tc>
          <w:tcPr>
            <w:tcW w:w="547" w:type="dxa"/>
          </w:tcPr>
          <w:p>
            <w:pPr>
              <w:pStyle w:val="0"/>
              <w:jc w:val="center"/>
            </w:pPr>
            <w:r>
              <w:rPr>
                <w:sz w:val="20"/>
              </w:rPr>
              <w:t xml:space="preserve">N</w:t>
            </w:r>
          </w:p>
        </w:tc>
        <w:tc>
          <w:tcPr>
            <w:tcW w:w="3389" w:type="dxa"/>
          </w:tcPr>
          <w:p>
            <w:pPr>
              <w:pStyle w:val="0"/>
              <w:jc w:val="center"/>
            </w:pPr>
            <w:r>
              <w:rPr>
                <w:sz w:val="20"/>
              </w:rPr>
              <w:t xml:space="preserve">Наименование отдельного признака заявителя</w:t>
            </w:r>
          </w:p>
        </w:tc>
        <w:tc>
          <w:tcPr>
            <w:tcW w:w="5102" w:type="dxa"/>
          </w:tcPr>
          <w:p>
            <w:pPr>
              <w:pStyle w:val="0"/>
              <w:jc w:val="center"/>
            </w:pPr>
            <w:r>
              <w:rPr>
                <w:sz w:val="20"/>
              </w:rPr>
              <w:t xml:space="preserve">Результат предоставления Услуги</w:t>
            </w:r>
          </w:p>
        </w:tc>
      </w:tr>
      <w:tr>
        <w:tc>
          <w:tcPr>
            <w:tcW w:w="547" w:type="dxa"/>
          </w:tcPr>
          <w:p>
            <w:pPr>
              <w:pStyle w:val="0"/>
              <w:jc w:val="center"/>
            </w:pPr>
            <w:r>
              <w:rPr>
                <w:sz w:val="20"/>
              </w:rPr>
              <w:t xml:space="preserve">1.</w:t>
            </w:r>
          </w:p>
        </w:tc>
        <w:tc>
          <w:tcPr>
            <w:tcW w:w="3389" w:type="dxa"/>
          </w:tcPr>
          <w:p>
            <w:pPr>
              <w:pStyle w:val="0"/>
              <w:jc w:val="center"/>
            </w:pPr>
            <w:r>
              <w:rPr>
                <w:sz w:val="20"/>
              </w:rPr>
              <w:t xml:space="preserve">[Все]</w:t>
            </w:r>
          </w:p>
        </w:tc>
        <w:tc>
          <w:tcPr>
            <w:tcW w:w="5102" w:type="dxa"/>
            <w:vMerge w:val="restart"/>
          </w:tcPr>
          <w:p>
            <w:pPr>
              <w:pStyle w:val="0"/>
              <w:jc w:val="center"/>
            </w:pPr>
            <w:r>
              <w:rPr>
                <w:sz w:val="20"/>
              </w:rPr>
              <w:t xml:space="preserve">Принятие на учет в качестве нуждающегося в предоставлении жилого помещения по договору социального найма</w:t>
            </w:r>
          </w:p>
        </w:tc>
      </w:tr>
      <w:tr>
        <w:tc>
          <w:tcPr>
            <w:tcW w:w="547" w:type="dxa"/>
          </w:tcPr>
          <w:p>
            <w:pPr>
              <w:pStyle w:val="0"/>
              <w:jc w:val="center"/>
            </w:pPr>
            <w:r>
              <w:rPr>
                <w:sz w:val="20"/>
              </w:rPr>
              <w:t xml:space="preserve">2.</w:t>
            </w:r>
          </w:p>
        </w:tc>
        <w:tc>
          <w:tcPr>
            <w:tcW w:w="3389" w:type="dxa"/>
          </w:tcPr>
          <w:p>
            <w:pPr>
              <w:pStyle w:val="0"/>
              <w:jc w:val="center"/>
            </w:pPr>
            <w:r>
              <w:rPr>
                <w:sz w:val="20"/>
              </w:rPr>
              <w:t xml:space="preserve">[П]</w:t>
            </w:r>
          </w:p>
        </w:tc>
        <w:tc>
          <w:tcPr>
            <w:vMerge w:val="continue"/>
          </w:tcPr>
          <w:p/>
        </w:tc>
      </w:tr>
    </w:tbl>
    <w:p>
      <w:pPr>
        <w:pStyle w:val="0"/>
        <w:jc w:val="both"/>
      </w:pPr>
      <w:r>
        <w:rPr>
          <w:sz w:val="20"/>
        </w:rPr>
      </w:r>
    </w:p>
    <w:p>
      <w:pPr>
        <w:pStyle w:val="2"/>
        <w:outlineLvl w:val="2"/>
        <w:jc w:val="center"/>
      </w:pPr>
      <w:r>
        <w:rPr>
          <w:sz w:val="20"/>
        </w:rPr>
        <w:t xml:space="preserve">III. Исчерпывающий перечень документов,</w:t>
      </w:r>
    </w:p>
    <w:p>
      <w:pPr>
        <w:pStyle w:val="2"/>
        <w:jc w:val="center"/>
      </w:pPr>
      <w:r>
        <w:rPr>
          <w:sz w:val="20"/>
        </w:rPr>
        <w:t xml:space="preserve">необходимых для предоставления Услуги</w:t>
      </w:r>
    </w:p>
    <w:p>
      <w:pPr>
        <w:pStyle w:val="0"/>
        <w:jc w:val="both"/>
      </w:pPr>
      <w:r>
        <w:rPr>
          <w:sz w:val="20"/>
        </w:rPr>
      </w:r>
    </w:p>
    <w:bookmarkStart w:id="205" w:name="P205"/>
    <w:bookmarkEnd w:id="205"/>
    <w:p>
      <w:pPr>
        <w:pStyle w:val="0"/>
        <w:jc w:val="right"/>
      </w:pPr>
      <w:r>
        <w:rPr>
          <w:sz w:val="20"/>
        </w:rPr>
        <w:t xml:space="preserve">Таблица N 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04"/>
        <w:gridCol w:w="1555"/>
        <w:gridCol w:w="5272"/>
        <w:gridCol w:w="1699"/>
      </w:tblGrid>
      <w:tr>
        <w:tc>
          <w:tcPr>
            <w:tcW w:w="504" w:type="dxa"/>
          </w:tcPr>
          <w:p>
            <w:pPr>
              <w:pStyle w:val="0"/>
              <w:jc w:val="center"/>
            </w:pPr>
            <w:r>
              <w:rPr>
                <w:sz w:val="20"/>
              </w:rPr>
              <w:t xml:space="preserve">N</w:t>
            </w:r>
          </w:p>
        </w:tc>
        <w:tc>
          <w:tcPr>
            <w:tcW w:w="1555" w:type="dxa"/>
          </w:tcPr>
          <w:p>
            <w:pPr>
              <w:pStyle w:val="0"/>
              <w:jc w:val="center"/>
            </w:pPr>
            <w:r>
              <w:rPr>
                <w:sz w:val="20"/>
              </w:rPr>
              <w:t xml:space="preserve">Идентификатор категорий (признаков) заявителей</w:t>
            </w:r>
          </w:p>
        </w:tc>
        <w:tc>
          <w:tcPr>
            <w:tcW w:w="5272" w:type="dxa"/>
          </w:tcPr>
          <w:p>
            <w:pPr>
              <w:pStyle w:val="0"/>
              <w:jc w:val="center"/>
            </w:pPr>
            <w:r>
              <w:rPr>
                <w:sz w:val="20"/>
              </w:rPr>
              <w:t xml:space="preserve">Перечень необходимых для предоставления Услуги документов</w:t>
            </w:r>
          </w:p>
        </w:tc>
        <w:tc>
          <w:tcPr>
            <w:tcW w:w="1699" w:type="dxa"/>
          </w:tcPr>
          <w:p>
            <w:pPr>
              <w:pStyle w:val="0"/>
              <w:jc w:val="center"/>
            </w:pPr>
            <w:r>
              <w:rPr>
                <w:sz w:val="20"/>
              </w:rPr>
              <w:t xml:space="preserve">Способы подачи документов, требования к представлению документов</w:t>
            </w:r>
          </w:p>
        </w:tc>
      </w:tr>
      <w:tr>
        <w:tc>
          <w:tcPr>
            <w:gridSpan w:val="4"/>
            <w:tcW w:w="9030" w:type="dxa"/>
          </w:tcPr>
          <w:p>
            <w:pPr>
              <w:pStyle w:val="0"/>
            </w:pPr>
            <w:r>
              <w:rPr>
                <w:sz w:val="20"/>
              </w:rPr>
              <w:t xml:space="preserve">1. Документы, необходимые в соответствии с законодательством или иными нормативными правовыми актами Российской Федерации для предоставления Услуги, которые заявитель должен представить самостоятельно</w:t>
            </w:r>
          </w:p>
        </w:tc>
      </w:tr>
      <w:tr>
        <w:tc>
          <w:tcPr>
            <w:tcW w:w="504" w:type="dxa"/>
          </w:tcPr>
          <w:p>
            <w:pPr>
              <w:pStyle w:val="0"/>
            </w:pPr>
            <w:r>
              <w:rPr>
                <w:sz w:val="20"/>
              </w:rPr>
              <w:t xml:space="preserve">1.1</w:t>
            </w:r>
          </w:p>
        </w:tc>
        <w:tc>
          <w:tcPr>
            <w:tcW w:w="1555" w:type="dxa"/>
          </w:tcPr>
          <w:p>
            <w:pPr>
              <w:pStyle w:val="0"/>
            </w:pPr>
            <w:r>
              <w:rPr>
                <w:sz w:val="20"/>
              </w:rPr>
              <w:t xml:space="preserve">[Все]</w:t>
            </w:r>
          </w:p>
        </w:tc>
        <w:tc>
          <w:tcPr>
            <w:tcW w:w="5272" w:type="dxa"/>
          </w:tcPr>
          <w:p>
            <w:pPr>
              <w:pStyle w:val="0"/>
            </w:pPr>
            <w:r>
              <w:rPr>
                <w:sz w:val="20"/>
              </w:rPr>
              <w:t xml:space="preserve">заявление о предоставлении Услуги по </w:t>
            </w:r>
            <w:hyperlink w:history="0" r:id="rId40" w:tooltip="Закон Республики Хакасия от 11.12.2006 N 68-ЗРХ (ред. от 12.05.2026) &quot;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quot; (принят ВС РХ 29.11.2006) (вместе с &quot;Заявлением о принятии на учет в качестве нуждающегося в жилом помещении&quot;, &quot;Книгой регистрации заявлений граждан о принятии на учет&quot;, &quot;Книгой учета граждан, нуждающихся в жилых помещениях&quot;) {КонсультантПлюс}">
              <w:r>
                <w:rPr>
                  <w:sz w:val="20"/>
                  <w:color w:val="0000ff"/>
                </w:rPr>
                <w:t xml:space="preserve">форме</w:t>
              </w:r>
            </w:hyperlink>
            <w:r>
              <w:rPr>
                <w:sz w:val="20"/>
              </w:rPr>
              <w:t xml:space="preserve">, предусмотренной Законом Республики Хакасия от 11.12.2006 N 68-ЗРХ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tc>
        <w:tc>
          <w:tcPr>
            <w:tcW w:w="1699" w:type="dxa"/>
          </w:tcPr>
          <w:p>
            <w:pPr>
              <w:pStyle w:val="0"/>
            </w:pPr>
            <w:r>
              <w:rPr>
                <w:sz w:val="20"/>
              </w:rPr>
              <w:t xml:space="preserve">О =&gt; ПО</w:t>
            </w:r>
          </w:p>
          <w:p>
            <w:pPr>
              <w:pStyle w:val="0"/>
            </w:pPr>
            <w:r>
              <w:rPr>
                <w:sz w:val="20"/>
              </w:rPr>
              <w:t xml:space="preserve">О =&gt; ЖО</w:t>
            </w:r>
          </w:p>
          <w:p>
            <w:pPr>
              <w:pStyle w:val="0"/>
            </w:pPr>
            <w:r>
              <w:rPr>
                <w:sz w:val="20"/>
              </w:rPr>
              <w:t xml:space="preserve">О =&gt; МФЦ</w:t>
            </w:r>
          </w:p>
          <w:p>
            <w:pPr>
              <w:pStyle w:val="0"/>
            </w:pPr>
            <w:r>
              <w:rPr>
                <w:sz w:val="20"/>
              </w:rPr>
              <w:t xml:space="preserve">ЭФ =&gt; ЕП</w:t>
            </w:r>
          </w:p>
        </w:tc>
      </w:tr>
      <w:tr>
        <w:tc>
          <w:tcPr>
            <w:tcW w:w="504" w:type="dxa"/>
          </w:tcPr>
          <w:p>
            <w:pPr>
              <w:pStyle w:val="0"/>
            </w:pPr>
            <w:r>
              <w:rPr>
                <w:sz w:val="20"/>
              </w:rPr>
              <w:t xml:space="preserve">1.2</w:t>
            </w:r>
          </w:p>
        </w:tc>
        <w:tc>
          <w:tcPr>
            <w:tcW w:w="1555" w:type="dxa"/>
          </w:tcPr>
          <w:p>
            <w:pPr>
              <w:pStyle w:val="0"/>
            </w:pPr>
            <w:r>
              <w:rPr>
                <w:sz w:val="20"/>
              </w:rPr>
              <w:t xml:space="preserve">[П]</w:t>
            </w:r>
          </w:p>
        </w:tc>
        <w:tc>
          <w:tcPr>
            <w:tcW w:w="5272" w:type="dxa"/>
          </w:tcPr>
          <w:p>
            <w:pPr>
              <w:pStyle w:val="0"/>
            </w:pPr>
            <w:r>
              <w:rPr>
                <w:sz w:val="20"/>
              </w:rPr>
              <w:t xml:space="preserve">документ, подтверждающий полномочия представителя заявителя</w:t>
            </w:r>
          </w:p>
        </w:tc>
        <w:tc>
          <w:tcPr>
            <w:tcW w:w="1699" w:type="dxa"/>
          </w:tcPr>
          <w:p>
            <w:pPr>
              <w:pStyle w:val="0"/>
            </w:pPr>
            <w:r>
              <w:rPr>
                <w:sz w:val="20"/>
              </w:rPr>
              <w:t xml:space="preserve">К =&gt; ПО</w:t>
            </w:r>
          </w:p>
          <w:p>
            <w:pPr>
              <w:pStyle w:val="0"/>
            </w:pPr>
            <w:r>
              <w:rPr>
                <w:sz w:val="20"/>
              </w:rPr>
              <w:t xml:space="preserve">О + К =&gt; ЖО</w:t>
            </w:r>
          </w:p>
          <w:p>
            <w:pPr>
              <w:pStyle w:val="0"/>
            </w:pPr>
            <w:r>
              <w:rPr>
                <w:sz w:val="20"/>
              </w:rPr>
              <w:t xml:space="preserve">О + К =&gt; МФЦ</w:t>
            </w:r>
          </w:p>
          <w:p>
            <w:pPr>
              <w:pStyle w:val="0"/>
            </w:pPr>
            <w:r>
              <w:rPr>
                <w:sz w:val="20"/>
              </w:rPr>
              <w:t xml:space="preserve">ЭФ =&gt; ЕП</w:t>
            </w:r>
          </w:p>
        </w:tc>
      </w:tr>
      <w:tr>
        <w:tc>
          <w:tcPr>
            <w:tcW w:w="504" w:type="dxa"/>
          </w:tcPr>
          <w:p>
            <w:pPr>
              <w:pStyle w:val="0"/>
            </w:pPr>
            <w:r>
              <w:rPr>
                <w:sz w:val="20"/>
              </w:rPr>
              <w:t xml:space="preserve">1.3</w:t>
            </w:r>
          </w:p>
        </w:tc>
        <w:tc>
          <w:tcPr>
            <w:tcW w:w="1555" w:type="dxa"/>
          </w:tcPr>
          <w:p>
            <w:pPr>
              <w:pStyle w:val="0"/>
            </w:pPr>
            <w:r>
              <w:rPr>
                <w:sz w:val="20"/>
              </w:rPr>
              <w:t xml:space="preserve">[Все]</w:t>
            </w:r>
          </w:p>
        </w:tc>
        <w:tc>
          <w:tcPr>
            <w:tcW w:w="5272" w:type="dxa"/>
          </w:tcPr>
          <w:p>
            <w:pPr>
              <w:pStyle w:val="0"/>
            </w:pPr>
            <w:r>
              <w:rPr>
                <w:sz w:val="20"/>
              </w:rPr>
              <w:t xml:space="preserve">паспорт заявителя или иной документ, удостоверяющий его личность</w:t>
            </w:r>
          </w:p>
        </w:tc>
        <w:tc>
          <w:tcPr>
            <w:tcW w:w="1699" w:type="dxa"/>
          </w:tcPr>
          <w:p>
            <w:pPr>
              <w:pStyle w:val="0"/>
            </w:pPr>
            <w:r>
              <w:rPr>
                <w:sz w:val="20"/>
              </w:rPr>
              <w:t xml:space="preserve">К =&gt; ПО</w:t>
            </w:r>
          </w:p>
          <w:p>
            <w:pPr>
              <w:pStyle w:val="0"/>
            </w:pPr>
            <w:r>
              <w:rPr>
                <w:sz w:val="20"/>
              </w:rPr>
              <w:t xml:space="preserve">О + К =&gt; ЖО</w:t>
            </w:r>
          </w:p>
          <w:p>
            <w:pPr>
              <w:pStyle w:val="0"/>
            </w:pPr>
            <w:r>
              <w:rPr>
                <w:sz w:val="20"/>
              </w:rPr>
              <w:t xml:space="preserve">О + К =&gt; МФЦ</w:t>
            </w:r>
          </w:p>
        </w:tc>
      </w:tr>
      <w:tr>
        <w:tc>
          <w:tcPr>
            <w:tcW w:w="504" w:type="dxa"/>
          </w:tcPr>
          <w:p>
            <w:pPr>
              <w:pStyle w:val="0"/>
            </w:pPr>
            <w:r>
              <w:rPr>
                <w:sz w:val="20"/>
              </w:rPr>
              <w:t xml:space="preserve">1.4</w:t>
            </w:r>
          </w:p>
        </w:tc>
        <w:tc>
          <w:tcPr>
            <w:tcW w:w="1555" w:type="dxa"/>
          </w:tcPr>
          <w:p>
            <w:pPr>
              <w:pStyle w:val="0"/>
            </w:pPr>
            <w:r>
              <w:rPr>
                <w:sz w:val="20"/>
              </w:rPr>
              <w:t xml:space="preserve">[Все]</w:t>
            </w:r>
          </w:p>
        </w:tc>
        <w:tc>
          <w:tcPr>
            <w:tcW w:w="5272" w:type="dxa"/>
          </w:tcPr>
          <w:p>
            <w:pPr>
              <w:pStyle w:val="0"/>
            </w:pPr>
            <w:r>
              <w:rPr>
                <w:sz w:val="20"/>
              </w:rPr>
              <w:t xml:space="preserve">свидетельства о рождении, о заключении брака, выданные компетентными органами иностранного государства, и их нотариально удостоверенный перевод на русский язык (в случае регистрации актов гражданского состояния на территории иностранного государства)</w:t>
            </w:r>
          </w:p>
        </w:tc>
        <w:tc>
          <w:tcPr>
            <w:tcW w:w="1699" w:type="dxa"/>
          </w:tcPr>
          <w:p>
            <w:pPr>
              <w:pStyle w:val="0"/>
            </w:pPr>
            <w:r>
              <w:rPr>
                <w:sz w:val="20"/>
              </w:rPr>
              <w:t xml:space="preserve">К =&gt; ПО</w:t>
            </w:r>
          </w:p>
          <w:p>
            <w:pPr>
              <w:pStyle w:val="0"/>
            </w:pPr>
            <w:r>
              <w:rPr>
                <w:sz w:val="20"/>
              </w:rPr>
              <w:t xml:space="preserve">К + О =&gt; ЖО</w:t>
            </w:r>
          </w:p>
          <w:p>
            <w:pPr>
              <w:pStyle w:val="0"/>
            </w:pPr>
            <w:r>
              <w:rPr>
                <w:sz w:val="20"/>
              </w:rPr>
              <w:t xml:space="preserve">К + О =&gt; МФЦ</w:t>
            </w:r>
          </w:p>
          <w:p>
            <w:pPr>
              <w:pStyle w:val="0"/>
            </w:pPr>
            <w:r>
              <w:rPr>
                <w:sz w:val="20"/>
              </w:rPr>
              <w:t xml:space="preserve">ЭФ =&gt; ЕП</w:t>
            </w:r>
          </w:p>
        </w:tc>
      </w:tr>
      <w:tr>
        <w:tc>
          <w:tcPr>
            <w:tcW w:w="504" w:type="dxa"/>
          </w:tcPr>
          <w:p>
            <w:pPr>
              <w:pStyle w:val="0"/>
            </w:pPr>
            <w:r>
              <w:rPr>
                <w:sz w:val="20"/>
              </w:rPr>
              <w:t xml:space="preserve">1.5</w:t>
            </w:r>
          </w:p>
        </w:tc>
        <w:tc>
          <w:tcPr>
            <w:tcW w:w="1555" w:type="dxa"/>
          </w:tcPr>
          <w:p>
            <w:pPr>
              <w:pStyle w:val="0"/>
            </w:pPr>
            <w:r>
              <w:rPr>
                <w:sz w:val="20"/>
              </w:rPr>
              <w:t xml:space="preserve">[Все]</w:t>
            </w:r>
          </w:p>
        </w:tc>
        <w:tc>
          <w:tcPr>
            <w:tcW w:w="5272" w:type="dxa"/>
          </w:tcPr>
          <w:p>
            <w:pPr>
              <w:pStyle w:val="0"/>
            </w:pPr>
            <w:r>
              <w:rPr>
                <w:sz w:val="20"/>
              </w:rPr>
              <w:t xml:space="preserve">судебное решение о признании членом семьи (если имеется такое решение)</w:t>
            </w:r>
          </w:p>
        </w:tc>
        <w:tc>
          <w:tcPr>
            <w:tcW w:w="1699" w:type="dxa"/>
          </w:tcPr>
          <w:p>
            <w:pPr>
              <w:pStyle w:val="0"/>
            </w:pPr>
            <w:r>
              <w:rPr>
                <w:sz w:val="20"/>
              </w:rPr>
              <w:t xml:space="preserve">К =&gt; ПО</w:t>
            </w:r>
          </w:p>
          <w:p>
            <w:pPr>
              <w:pStyle w:val="0"/>
            </w:pPr>
            <w:r>
              <w:rPr>
                <w:sz w:val="20"/>
              </w:rPr>
              <w:t xml:space="preserve">К + О =&gt; ЖО</w:t>
            </w:r>
          </w:p>
          <w:p>
            <w:pPr>
              <w:pStyle w:val="0"/>
            </w:pPr>
            <w:r>
              <w:rPr>
                <w:sz w:val="20"/>
              </w:rPr>
              <w:t xml:space="preserve">К + О =&gt; МФЦ</w:t>
            </w:r>
          </w:p>
          <w:p>
            <w:pPr>
              <w:pStyle w:val="0"/>
            </w:pPr>
            <w:r>
              <w:rPr>
                <w:sz w:val="20"/>
              </w:rPr>
              <w:t xml:space="preserve">ЭФ =&gt; ЕП</w:t>
            </w:r>
          </w:p>
        </w:tc>
      </w:tr>
      <w:tr>
        <w:tc>
          <w:tcPr>
            <w:tcW w:w="504" w:type="dxa"/>
          </w:tcPr>
          <w:p>
            <w:pPr>
              <w:pStyle w:val="0"/>
            </w:pPr>
            <w:r>
              <w:rPr>
                <w:sz w:val="20"/>
              </w:rPr>
              <w:t xml:space="preserve">1.6</w:t>
            </w:r>
          </w:p>
        </w:tc>
        <w:tc>
          <w:tcPr>
            <w:tcW w:w="1555" w:type="dxa"/>
          </w:tcPr>
          <w:p>
            <w:pPr>
              <w:pStyle w:val="0"/>
            </w:pPr>
            <w:r>
              <w:rPr>
                <w:sz w:val="20"/>
              </w:rPr>
              <w:t xml:space="preserve">[Все]</w:t>
            </w:r>
          </w:p>
        </w:tc>
        <w:tc>
          <w:tcPr>
            <w:tcW w:w="5272" w:type="dxa"/>
          </w:tcPr>
          <w:p>
            <w:pPr>
              <w:pStyle w:val="0"/>
            </w:pPr>
            <w:r>
              <w:rPr>
                <w:sz w:val="20"/>
              </w:rPr>
              <w:t xml:space="preserve">договор социального найма при условии, что жилое помещение предоставлено из жилищного фонда Российской Федерации или из жилищного фонда Республики Хакасия (если заявитель является нанимателем жилого помещения по договору социального найма или членом семьи нанимателя жилого помещения по договору социального найма). В случае отсутствия договора социального найма заявитель представляет иной документ, на основании которого может быть установлен факт проживания в жилом помещении на условиях договора социального найма (ордер, финансовый лицевой счет и др.)</w:t>
            </w:r>
          </w:p>
        </w:tc>
        <w:tc>
          <w:tcPr>
            <w:tcW w:w="1699" w:type="dxa"/>
          </w:tcPr>
          <w:p>
            <w:pPr>
              <w:pStyle w:val="0"/>
            </w:pPr>
            <w:r>
              <w:rPr>
                <w:sz w:val="20"/>
              </w:rPr>
              <w:t xml:space="preserve">К =&gt; ПО</w:t>
            </w:r>
          </w:p>
          <w:p>
            <w:pPr>
              <w:pStyle w:val="0"/>
            </w:pPr>
            <w:r>
              <w:rPr>
                <w:sz w:val="20"/>
              </w:rPr>
              <w:t xml:space="preserve">К + О =&gt; ЖО</w:t>
            </w:r>
          </w:p>
          <w:p>
            <w:pPr>
              <w:pStyle w:val="0"/>
            </w:pPr>
            <w:r>
              <w:rPr>
                <w:sz w:val="20"/>
              </w:rPr>
              <w:t xml:space="preserve">К + О =&gt; МФЦ</w:t>
            </w:r>
          </w:p>
          <w:p>
            <w:pPr>
              <w:pStyle w:val="0"/>
            </w:pPr>
            <w:r>
              <w:rPr>
                <w:sz w:val="20"/>
              </w:rPr>
              <w:t xml:space="preserve">ЭФ =&gt; ЕП</w:t>
            </w:r>
          </w:p>
        </w:tc>
      </w:tr>
      <w:tr>
        <w:tc>
          <w:tcPr>
            <w:gridSpan w:val="4"/>
            <w:tcW w:w="9030" w:type="dxa"/>
          </w:tcPr>
          <w:p>
            <w:pPr>
              <w:pStyle w:val="0"/>
            </w:pPr>
            <w:r>
              <w:rPr>
                <w:sz w:val="20"/>
              </w:rPr>
              <w:t xml:space="preserve">2. Документы, необходимые в соответствии с законодательством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w:t>
            </w:r>
          </w:p>
        </w:tc>
      </w:tr>
      <w:tr>
        <w:tc>
          <w:tcPr>
            <w:tcW w:w="504" w:type="dxa"/>
          </w:tcPr>
          <w:p>
            <w:pPr>
              <w:pStyle w:val="0"/>
            </w:pPr>
            <w:r>
              <w:rPr>
                <w:sz w:val="20"/>
              </w:rPr>
              <w:t xml:space="preserve">2.1</w:t>
            </w:r>
          </w:p>
        </w:tc>
        <w:tc>
          <w:tcPr>
            <w:tcW w:w="1555" w:type="dxa"/>
          </w:tcPr>
          <w:p>
            <w:pPr>
              <w:pStyle w:val="0"/>
            </w:pPr>
            <w:r>
              <w:rPr>
                <w:sz w:val="20"/>
              </w:rPr>
              <w:t xml:space="preserve">[Все]</w:t>
            </w:r>
          </w:p>
        </w:tc>
        <w:tc>
          <w:tcPr>
            <w:tcW w:w="5272" w:type="dxa"/>
          </w:tcPr>
          <w:p>
            <w:pPr>
              <w:pStyle w:val="0"/>
            </w:pPr>
            <w:r>
              <w:rPr>
                <w:sz w:val="20"/>
              </w:rPr>
              <w:t xml:space="preserve">свидетельства о рождении, о заключении брака, выданные органами записи актов гражданского состояния или консульскими учреждениями Российской Федерации</w:t>
            </w:r>
          </w:p>
        </w:tc>
        <w:tc>
          <w:tcPr>
            <w:tcW w:w="1699" w:type="dxa"/>
          </w:tcPr>
          <w:p>
            <w:pPr>
              <w:pStyle w:val="0"/>
            </w:pPr>
            <w:r>
              <w:rPr>
                <w:sz w:val="20"/>
              </w:rPr>
              <w:t xml:space="preserve">К =&gt; ПО</w:t>
            </w:r>
          </w:p>
          <w:p>
            <w:pPr>
              <w:pStyle w:val="0"/>
            </w:pPr>
            <w:r>
              <w:rPr>
                <w:sz w:val="20"/>
              </w:rPr>
              <w:t xml:space="preserve">К + О =&gt; ЖО</w:t>
            </w:r>
          </w:p>
          <w:p>
            <w:pPr>
              <w:pStyle w:val="0"/>
            </w:pPr>
            <w:r>
              <w:rPr>
                <w:sz w:val="20"/>
              </w:rPr>
              <w:t xml:space="preserve">К + О =&gt; МФЦ</w:t>
            </w:r>
          </w:p>
          <w:p>
            <w:pPr>
              <w:pStyle w:val="0"/>
            </w:pPr>
            <w:r>
              <w:rPr>
                <w:sz w:val="20"/>
              </w:rPr>
              <w:t xml:space="preserve">ЭФ =&gt; ЕП</w:t>
            </w:r>
          </w:p>
        </w:tc>
      </w:tr>
      <w:tr>
        <w:tc>
          <w:tcPr>
            <w:tcW w:w="504" w:type="dxa"/>
          </w:tcPr>
          <w:p>
            <w:pPr>
              <w:pStyle w:val="0"/>
            </w:pPr>
            <w:r>
              <w:rPr>
                <w:sz w:val="20"/>
              </w:rPr>
              <w:t xml:space="preserve">2.2</w:t>
            </w:r>
          </w:p>
        </w:tc>
        <w:tc>
          <w:tcPr>
            <w:tcW w:w="1555" w:type="dxa"/>
          </w:tcPr>
          <w:p>
            <w:pPr>
              <w:pStyle w:val="0"/>
            </w:pPr>
            <w:r>
              <w:rPr>
                <w:sz w:val="20"/>
              </w:rPr>
              <w:t xml:space="preserve">[Все]</w:t>
            </w:r>
          </w:p>
        </w:tc>
        <w:tc>
          <w:tcPr>
            <w:tcW w:w="5272" w:type="dxa"/>
          </w:tcPr>
          <w:p>
            <w:pPr>
              <w:pStyle w:val="0"/>
            </w:pPr>
            <w:r>
              <w:rPr>
                <w:sz w:val="20"/>
              </w:rPr>
              <w:t xml:space="preserve">выписка из Единого государственного реестра недвижимости об основных характеристиках и зарегистрированных правах на объект недвижимости либо иной правоустанавливающий документ, подтверждающий право собственности, возникшее до вступления в силу Федерального </w:t>
            </w:r>
            <w:hyperlink w:history="0" r:id="rId41" w:tooltip="Федеральный закон от 21.07.1997 N 122-ФЗ (ред. от 03.07.2016) &quot;О государственной регистрации прав на недвижимое имущество и сделок с ним&quot; (с изм. и доп., вступ. в силу с 01.01.2017) ------------ Утратил силу или отменен {КонсультантПлюс}">
              <w:r>
                <w:rPr>
                  <w:sz w:val="20"/>
                  <w:color w:val="0000ff"/>
                </w:rPr>
                <w:t xml:space="preserve">закона</w:t>
              </w:r>
            </w:hyperlink>
            <w:r>
              <w:rPr>
                <w:sz w:val="20"/>
              </w:rPr>
              <w:t xml:space="preserve"> от 21.07.1997 N 122-ФЗ "О государственной регистрации прав на недвижимое имущество и сделок с ним" (если заявитель является собственником жилого помещения либо членом семьи собственника жилого помещения)</w:t>
            </w:r>
          </w:p>
        </w:tc>
        <w:tc>
          <w:tcPr>
            <w:tcW w:w="1699" w:type="dxa"/>
          </w:tcPr>
          <w:p>
            <w:pPr>
              <w:pStyle w:val="0"/>
            </w:pPr>
            <w:r>
              <w:rPr>
                <w:sz w:val="20"/>
              </w:rPr>
              <w:t xml:space="preserve">К =&gt; ПО</w:t>
            </w:r>
          </w:p>
          <w:p>
            <w:pPr>
              <w:pStyle w:val="0"/>
            </w:pPr>
            <w:r>
              <w:rPr>
                <w:sz w:val="20"/>
              </w:rPr>
              <w:t xml:space="preserve">К + О =&gt; ЖО</w:t>
            </w:r>
          </w:p>
          <w:p>
            <w:pPr>
              <w:pStyle w:val="0"/>
            </w:pPr>
            <w:r>
              <w:rPr>
                <w:sz w:val="20"/>
              </w:rPr>
              <w:t xml:space="preserve">К + О =&gt; МФЦ</w:t>
            </w:r>
          </w:p>
          <w:p>
            <w:pPr>
              <w:pStyle w:val="0"/>
            </w:pPr>
            <w:r>
              <w:rPr>
                <w:sz w:val="20"/>
              </w:rPr>
              <w:t xml:space="preserve">ЭФ =&gt; ЕП</w:t>
            </w:r>
          </w:p>
        </w:tc>
      </w:tr>
      <w:tr>
        <w:tc>
          <w:tcPr>
            <w:tcW w:w="504" w:type="dxa"/>
          </w:tcPr>
          <w:p>
            <w:pPr>
              <w:pStyle w:val="0"/>
            </w:pPr>
            <w:r>
              <w:rPr>
                <w:sz w:val="20"/>
              </w:rPr>
              <w:t xml:space="preserve">2.3</w:t>
            </w:r>
          </w:p>
        </w:tc>
        <w:tc>
          <w:tcPr>
            <w:tcW w:w="1555" w:type="dxa"/>
          </w:tcPr>
          <w:p>
            <w:pPr>
              <w:pStyle w:val="0"/>
            </w:pPr>
            <w:r>
              <w:rPr>
                <w:sz w:val="20"/>
              </w:rPr>
              <w:t xml:space="preserve">[Все]</w:t>
            </w:r>
          </w:p>
        </w:tc>
        <w:tc>
          <w:tcPr>
            <w:tcW w:w="5272" w:type="dxa"/>
          </w:tcPr>
          <w:p>
            <w:pPr>
              <w:pStyle w:val="0"/>
            </w:pPr>
            <w:r>
              <w:rPr>
                <w:sz w:val="20"/>
              </w:rPr>
              <w:t xml:space="preserve">медицинская справка о наличии тяжелой формы хронического заболевания, включенного в установленный уполномоченным Правительством Российской Федерации федеральным органом исполнительной власти перечень тяжелых форм хронических заболеваний, при которых невозможно совместное проживание граждан в одной квартире (если заявитель имеет в составе семьи такого больного)</w:t>
            </w:r>
          </w:p>
        </w:tc>
        <w:tc>
          <w:tcPr>
            <w:tcW w:w="1699" w:type="dxa"/>
          </w:tcPr>
          <w:p>
            <w:pPr>
              <w:pStyle w:val="0"/>
            </w:pPr>
            <w:r>
              <w:rPr>
                <w:sz w:val="20"/>
              </w:rPr>
              <w:t xml:space="preserve">К =&gt; ПО</w:t>
            </w:r>
          </w:p>
          <w:p>
            <w:pPr>
              <w:pStyle w:val="0"/>
            </w:pPr>
            <w:r>
              <w:rPr>
                <w:sz w:val="20"/>
              </w:rPr>
              <w:t xml:space="preserve">К + О =&gt; ЖО</w:t>
            </w:r>
          </w:p>
          <w:p>
            <w:pPr>
              <w:pStyle w:val="0"/>
            </w:pPr>
            <w:r>
              <w:rPr>
                <w:sz w:val="20"/>
              </w:rPr>
              <w:t xml:space="preserve">К + О =&gt; МФЦ</w:t>
            </w:r>
          </w:p>
          <w:p>
            <w:pPr>
              <w:pStyle w:val="0"/>
            </w:pPr>
            <w:r>
              <w:rPr>
                <w:sz w:val="20"/>
              </w:rPr>
              <w:t xml:space="preserve">ЭФ =&gt; ЕП</w:t>
            </w:r>
          </w:p>
        </w:tc>
      </w:tr>
      <w:tr>
        <w:tc>
          <w:tcPr>
            <w:tcW w:w="504" w:type="dxa"/>
          </w:tcPr>
          <w:p>
            <w:pPr>
              <w:pStyle w:val="0"/>
            </w:pPr>
            <w:r>
              <w:rPr>
                <w:sz w:val="20"/>
              </w:rPr>
              <w:t xml:space="preserve">2.4</w:t>
            </w:r>
          </w:p>
        </w:tc>
        <w:tc>
          <w:tcPr>
            <w:tcW w:w="1555" w:type="dxa"/>
          </w:tcPr>
          <w:p>
            <w:pPr>
              <w:pStyle w:val="0"/>
            </w:pPr>
            <w:r>
              <w:rPr>
                <w:sz w:val="20"/>
              </w:rPr>
              <w:t xml:space="preserve">[Все]</w:t>
            </w:r>
          </w:p>
        </w:tc>
        <w:tc>
          <w:tcPr>
            <w:tcW w:w="5272" w:type="dxa"/>
          </w:tcPr>
          <w:p>
            <w:pPr>
              <w:pStyle w:val="0"/>
            </w:pPr>
            <w:r>
              <w:rPr>
                <w:sz w:val="20"/>
              </w:rPr>
              <w:t xml:space="preserve">документы, подтверждающие регистрацию по месту жительства заявителя и членов его семьи</w:t>
            </w:r>
          </w:p>
        </w:tc>
        <w:tc>
          <w:tcPr>
            <w:tcW w:w="1699" w:type="dxa"/>
          </w:tcPr>
          <w:p>
            <w:pPr>
              <w:pStyle w:val="0"/>
            </w:pPr>
            <w:r>
              <w:rPr>
                <w:sz w:val="20"/>
              </w:rPr>
              <w:t xml:space="preserve">К =&gt; ПО</w:t>
            </w:r>
          </w:p>
          <w:p>
            <w:pPr>
              <w:pStyle w:val="0"/>
            </w:pPr>
            <w:r>
              <w:rPr>
                <w:sz w:val="20"/>
              </w:rPr>
              <w:t xml:space="preserve">К + О =&gt; ЖО</w:t>
            </w:r>
          </w:p>
          <w:p>
            <w:pPr>
              <w:pStyle w:val="0"/>
            </w:pPr>
            <w:r>
              <w:rPr>
                <w:sz w:val="20"/>
              </w:rPr>
              <w:t xml:space="preserve">К + О =&gt; МФЦ</w:t>
            </w:r>
          </w:p>
          <w:p>
            <w:pPr>
              <w:pStyle w:val="0"/>
            </w:pPr>
            <w:r>
              <w:rPr>
                <w:sz w:val="20"/>
              </w:rPr>
              <w:t xml:space="preserve">ЭФ =&gt; ЕП</w:t>
            </w:r>
          </w:p>
        </w:tc>
      </w:tr>
    </w:tbl>
    <w:p>
      <w:pPr>
        <w:pStyle w:val="0"/>
        <w:jc w:val="both"/>
      </w:pPr>
      <w:r>
        <w:rPr>
          <w:sz w:val="20"/>
        </w:rPr>
      </w:r>
    </w:p>
    <w:p>
      <w:pPr>
        <w:pStyle w:val="2"/>
        <w:outlineLvl w:val="2"/>
        <w:jc w:val="center"/>
      </w:pPr>
      <w:r>
        <w:rPr>
          <w:sz w:val="20"/>
        </w:rPr>
        <w:t xml:space="preserve">IV. Исчерпывающий перечень оснований для отказа</w:t>
      </w:r>
    </w:p>
    <w:p>
      <w:pPr>
        <w:pStyle w:val="2"/>
        <w:jc w:val="center"/>
      </w:pPr>
      <w:r>
        <w:rPr>
          <w:sz w:val="20"/>
        </w:rPr>
        <w:t xml:space="preserve">в приеме заявления о предоставлении Услуги</w:t>
      </w:r>
    </w:p>
    <w:p>
      <w:pPr>
        <w:pStyle w:val="2"/>
        <w:jc w:val="center"/>
      </w:pPr>
      <w:r>
        <w:rPr>
          <w:sz w:val="20"/>
        </w:rPr>
        <w:t xml:space="preserve">и документов, необходимых для предоставления Услуги,</w:t>
      </w:r>
    </w:p>
    <w:p>
      <w:pPr>
        <w:pStyle w:val="2"/>
        <w:jc w:val="center"/>
      </w:pPr>
      <w:r>
        <w:rPr>
          <w:sz w:val="20"/>
        </w:rPr>
        <w:t xml:space="preserve">оснований для приостановления предоставления Услуги</w:t>
      </w:r>
    </w:p>
    <w:p>
      <w:pPr>
        <w:pStyle w:val="2"/>
        <w:jc w:val="center"/>
      </w:pPr>
      <w:r>
        <w:rPr>
          <w:sz w:val="20"/>
        </w:rPr>
        <w:t xml:space="preserve">или отказа в предоставлении Услуги</w:t>
      </w:r>
    </w:p>
    <w:p>
      <w:pPr>
        <w:pStyle w:val="0"/>
        <w:jc w:val="both"/>
      </w:pPr>
      <w:r>
        <w:rPr>
          <w:sz w:val="20"/>
        </w:rPr>
      </w:r>
    </w:p>
    <w:bookmarkStart w:id="289" w:name="P289"/>
    <w:bookmarkEnd w:id="289"/>
    <w:p>
      <w:pPr>
        <w:pStyle w:val="0"/>
        <w:jc w:val="right"/>
      </w:pPr>
      <w:r>
        <w:rPr>
          <w:sz w:val="20"/>
        </w:rPr>
        <w:t xml:space="preserve">Таблица N 3</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2"/>
        <w:gridCol w:w="6746"/>
        <w:gridCol w:w="1642"/>
      </w:tblGrid>
      <w:tr>
        <w:tc>
          <w:tcPr>
            <w:tcW w:w="682" w:type="dxa"/>
          </w:tcPr>
          <w:p>
            <w:pPr>
              <w:pStyle w:val="0"/>
              <w:jc w:val="center"/>
            </w:pPr>
            <w:r>
              <w:rPr>
                <w:sz w:val="20"/>
              </w:rPr>
              <w:t xml:space="preserve">N</w:t>
            </w:r>
          </w:p>
        </w:tc>
        <w:tc>
          <w:tcPr>
            <w:tcW w:w="6746" w:type="dxa"/>
          </w:tcPr>
          <w:p>
            <w:pPr>
              <w:pStyle w:val="0"/>
              <w:jc w:val="center"/>
            </w:pPr>
            <w:r>
              <w:rPr>
                <w:sz w:val="20"/>
              </w:rPr>
              <w:t xml:space="preserve">Перечень оснований</w:t>
            </w:r>
          </w:p>
        </w:tc>
        <w:tc>
          <w:tcPr>
            <w:tcW w:w="1642" w:type="dxa"/>
          </w:tcPr>
          <w:p>
            <w:pPr>
              <w:pStyle w:val="0"/>
              <w:jc w:val="center"/>
            </w:pPr>
            <w:r>
              <w:rPr>
                <w:sz w:val="20"/>
              </w:rPr>
              <w:t xml:space="preserve">Идентификатор категорий (признаков) заявителей</w:t>
            </w:r>
          </w:p>
        </w:tc>
      </w:tr>
      <w:tr>
        <w:tc>
          <w:tcPr>
            <w:gridSpan w:val="3"/>
            <w:tcW w:w="9070" w:type="dxa"/>
          </w:tcPr>
          <w:p>
            <w:pPr>
              <w:pStyle w:val="0"/>
              <w:jc w:val="center"/>
            </w:pPr>
            <w:r>
              <w:rPr>
                <w:sz w:val="20"/>
              </w:rPr>
              <w:t xml:space="preserve">Исчерпывающий перечень оснований для отказа в приеме заявления и документов, необходимых для предоставления Услуги</w:t>
            </w:r>
          </w:p>
        </w:tc>
      </w:tr>
      <w:tr>
        <w:tc>
          <w:tcPr>
            <w:tcW w:w="682" w:type="dxa"/>
          </w:tcPr>
          <w:p>
            <w:pPr>
              <w:pStyle w:val="0"/>
              <w:jc w:val="center"/>
            </w:pPr>
            <w:r>
              <w:rPr>
                <w:sz w:val="20"/>
              </w:rPr>
              <w:t xml:space="preserve">1.</w:t>
            </w:r>
          </w:p>
        </w:tc>
        <w:tc>
          <w:tcPr>
            <w:tcW w:w="6746" w:type="dxa"/>
          </w:tcPr>
          <w:p>
            <w:pPr>
              <w:pStyle w:val="0"/>
            </w:pPr>
            <w:r>
              <w:rPr>
                <w:sz w:val="20"/>
              </w:rPr>
              <w:t xml:space="preserve">Основания для отказа в приеме заявления и документов, необходимых для предоставления Услуги, законодательством Российской Федерации не предусмотрены</w:t>
            </w:r>
          </w:p>
        </w:tc>
        <w:tc>
          <w:tcPr>
            <w:tcW w:w="1642" w:type="dxa"/>
          </w:tcPr>
          <w:p>
            <w:pPr>
              <w:pStyle w:val="0"/>
              <w:jc w:val="center"/>
            </w:pPr>
            <w:r>
              <w:rPr>
                <w:sz w:val="20"/>
              </w:rPr>
              <w:t xml:space="preserve">-</w:t>
            </w:r>
          </w:p>
        </w:tc>
      </w:tr>
      <w:tr>
        <w:tc>
          <w:tcPr>
            <w:gridSpan w:val="3"/>
            <w:tcW w:w="9070" w:type="dxa"/>
          </w:tcPr>
          <w:p>
            <w:pPr>
              <w:pStyle w:val="0"/>
              <w:jc w:val="center"/>
            </w:pPr>
            <w:r>
              <w:rPr>
                <w:sz w:val="20"/>
              </w:rPr>
              <w:t xml:space="preserve">Исчерпывающий перечень оснований для приостановления предоставления Услуги</w:t>
            </w:r>
          </w:p>
        </w:tc>
      </w:tr>
      <w:tr>
        <w:tc>
          <w:tcPr>
            <w:tcW w:w="682" w:type="dxa"/>
          </w:tcPr>
          <w:p>
            <w:pPr>
              <w:pStyle w:val="0"/>
              <w:jc w:val="center"/>
            </w:pPr>
            <w:r>
              <w:rPr>
                <w:sz w:val="20"/>
              </w:rPr>
              <w:t xml:space="preserve">1.</w:t>
            </w:r>
          </w:p>
        </w:tc>
        <w:tc>
          <w:tcPr>
            <w:tcW w:w="6746" w:type="dxa"/>
          </w:tcPr>
          <w:p>
            <w:pPr>
              <w:pStyle w:val="0"/>
            </w:pPr>
            <w:r>
              <w:rPr>
                <w:sz w:val="20"/>
              </w:rPr>
              <w:t xml:space="preserve">Основания для приостановления предоставления Услуги законодательством Российской Федерации не предусмотрены</w:t>
            </w:r>
          </w:p>
        </w:tc>
        <w:tc>
          <w:tcPr>
            <w:tcW w:w="1642" w:type="dxa"/>
          </w:tcPr>
          <w:p>
            <w:pPr>
              <w:pStyle w:val="0"/>
              <w:jc w:val="center"/>
            </w:pPr>
            <w:r>
              <w:rPr>
                <w:sz w:val="20"/>
              </w:rPr>
              <w:t xml:space="preserve">-</w:t>
            </w:r>
          </w:p>
        </w:tc>
      </w:tr>
      <w:tr>
        <w:tc>
          <w:tcPr>
            <w:gridSpan w:val="3"/>
            <w:tcW w:w="9070" w:type="dxa"/>
          </w:tcPr>
          <w:p>
            <w:pPr>
              <w:pStyle w:val="0"/>
              <w:jc w:val="center"/>
            </w:pPr>
            <w:r>
              <w:rPr>
                <w:sz w:val="20"/>
              </w:rPr>
              <w:t xml:space="preserve">Исчерпывающий перечень оснований для отказа в предоставлении Услуги</w:t>
            </w:r>
          </w:p>
        </w:tc>
      </w:tr>
      <w:tr>
        <w:tc>
          <w:tcPr>
            <w:tcW w:w="682" w:type="dxa"/>
          </w:tcPr>
          <w:p>
            <w:pPr>
              <w:pStyle w:val="0"/>
              <w:jc w:val="center"/>
            </w:pPr>
            <w:r>
              <w:rPr>
                <w:sz w:val="20"/>
              </w:rPr>
              <w:t xml:space="preserve">1.</w:t>
            </w:r>
          </w:p>
        </w:tc>
        <w:tc>
          <w:tcPr>
            <w:tcW w:w="6746" w:type="dxa"/>
          </w:tcPr>
          <w:p>
            <w:pPr>
              <w:pStyle w:val="0"/>
            </w:pPr>
            <w:r>
              <w:rPr>
                <w:sz w:val="20"/>
              </w:rPr>
              <w:t xml:space="preserve">Не представлены документы, указанные в </w:t>
            </w:r>
            <w:hyperlink w:history="0" w:anchor="P205" w:tooltip="Таблица N 2">
              <w:r>
                <w:rPr>
                  <w:sz w:val="20"/>
                  <w:color w:val="0000ff"/>
                </w:rPr>
                <w:t xml:space="preserve">таблице N 2</w:t>
              </w:r>
            </w:hyperlink>
            <w:r>
              <w:rPr>
                <w:sz w:val="20"/>
              </w:rPr>
              <w:t xml:space="preserve"> приложения к настоящему Административному регламенту, которые заявитель должен представить самостоятельно</w:t>
            </w:r>
          </w:p>
        </w:tc>
        <w:tc>
          <w:tcPr>
            <w:tcW w:w="1642" w:type="dxa"/>
          </w:tcPr>
          <w:p>
            <w:pPr>
              <w:pStyle w:val="0"/>
              <w:jc w:val="center"/>
            </w:pPr>
            <w:r>
              <w:rPr>
                <w:sz w:val="20"/>
              </w:rPr>
              <w:t xml:space="preserve">[Все]</w:t>
            </w:r>
          </w:p>
        </w:tc>
      </w:tr>
      <w:tr>
        <w:tc>
          <w:tcPr>
            <w:tcW w:w="682" w:type="dxa"/>
          </w:tcPr>
          <w:p>
            <w:pPr>
              <w:pStyle w:val="0"/>
              <w:jc w:val="center"/>
            </w:pPr>
            <w:r>
              <w:rPr>
                <w:sz w:val="20"/>
              </w:rPr>
              <w:t xml:space="preserve">2.</w:t>
            </w:r>
          </w:p>
        </w:tc>
        <w:tc>
          <w:tcPr>
            <w:tcW w:w="6746" w:type="dxa"/>
          </w:tcPr>
          <w:p>
            <w:pPr>
              <w:pStyle w:val="0"/>
            </w:pPr>
            <w:r>
              <w:rPr>
                <w:sz w:val="20"/>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history="0" r:id="rId42" w:tooltip="&quot;Жилищный кодекс Российской Федерации&quot; от 29.12.2004 N 188-ФЗ (ред. от 04.08.2026) {КонсультантПлюс}">
              <w:r>
                <w:rPr>
                  <w:sz w:val="20"/>
                  <w:color w:val="0000ff"/>
                </w:rPr>
                <w:t xml:space="preserve">частью 4 статьи 52</w:t>
              </w:r>
            </w:hyperlink>
            <w:r>
              <w:rPr>
                <w:sz w:val="20"/>
              </w:rPr>
              <w:t xml:space="preserve"> Жилищного кодекса Российской Федерации,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1642" w:type="dxa"/>
          </w:tcPr>
          <w:p>
            <w:pPr>
              <w:pStyle w:val="0"/>
              <w:jc w:val="center"/>
            </w:pPr>
            <w:r>
              <w:rPr>
                <w:sz w:val="20"/>
              </w:rPr>
              <w:t xml:space="preserve">[Все]</w:t>
            </w:r>
          </w:p>
        </w:tc>
      </w:tr>
      <w:tr>
        <w:tc>
          <w:tcPr>
            <w:tcW w:w="682" w:type="dxa"/>
          </w:tcPr>
          <w:p>
            <w:pPr>
              <w:pStyle w:val="0"/>
              <w:jc w:val="center"/>
            </w:pPr>
            <w:r>
              <w:rPr>
                <w:sz w:val="20"/>
              </w:rPr>
              <w:t xml:space="preserve">3.</w:t>
            </w:r>
          </w:p>
        </w:tc>
        <w:tc>
          <w:tcPr>
            <w:tcW w:w="6746" w:type="dxa"/>
          </w:tcPr>
          <w:p>
            <w:pPr>
              <w:pStyle w:val="0"/>
            </w:pPr>
            <w:r>
              <w:rPr>
                <w:sz w:val="20"/>
              </w:rPr>
              <w:t xml:space="preserve">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1642" w:type="dxa"/>
          </w:tcPr>
          <w:p>
            <w:pPr>
              <w:pStyle w:val="0"/>
              <w:jc w:val="center"/>
            </w:pPr>
            <w:r>
              <w:rPr>
                <w:sz w:val="20"/>
              </w:rPr>
              <w:t xml:space="preserve">[Все]</w:t>
            </w:r>
          </w:p>
        </w:tc>
      </w:tr>
      <w:tr>
        <w:tc>
          <w:tcPr>
            <w:tcW w:w="682" w:type="dxa"/>
          </w:tcPr>
          <w:p>
            <w:pPr>
              <w:pStyle w:val="0"/>
              <w:jc w:val="center"/>
            </w:pPr>
            <w:r>
              <w:rPr>
                <w:sz w:val="20"/>
              </w:rPr>
              <w:t xml:space="preserve">4.</w:t>
            </w:r>
          </w:p>
        </w:tc>
        <w:tc>
          <w:tcPr>
            <w:tcW w:w="6746" w:type="dxa"/>
          </w:tcPr>
          <w:p>
            <w:pPr>
              <w:pStyle w:val="0"/>
            </w:pPr>
            <w:r>
              <w:rPr>
                <w:sz w:val="20"/>
              </w:rPr>
              <w:t xml:space="preserve">Не истек предусмотренный </w:t>
            </w:r>
            <w:hyperlink w:history="0" r:id="rId43" w:tooltip="&quot;Жилищный кодекс Российской Федерации&quot; от 29.12.2004 N 188-ФЗ (ред. от 04.08.2026) {КонсультантПлюс}">
              <w:r>
                <w:rPr>
                  <w:sz w:val="20"/>
                  <w:color w:val="0000ff"/>
                </w:rPr>
                <w:t xml:space="preserve">статьей 53</w:t>
              </w:r>
            </w:hyperlink>
            <w:r>
              <w:rPr>
                <w:sz w:val="20"/>
              </w:rPr>
              <w:t xml:space="preserve"> Жилищного кодекса Российской Федерации срок совершения действий, которые привели к ухудшению жилищных условий</w:t>
            </w:r>
          </w:p>
        </w:tc>
        <w:tc>
          <w:tcPr>
            <w:tcW w:w="1642" w:type="dxa"/>
          </w:tcPr>
          <w:p>
            <w:pPr>
              <w:pStyle w:val="0"/>
              <w:jc w:val="center"/>
            </w:pPr>
            <w:r>
              <w:rPr>
                <w:sz w:val="20"/>
              </w:rPr>
              <w:t xml:space="preserve">[Все]</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муниципального образования г. Саяногорск от 19.02.2013 N 207</w:t>
            <w:br/>
            <w:t>(ред. от 27.10.2025)</w:t>
            <w:br/>
            <w:t>"Об утверж...</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88&amp;n=54750&amp;dst=100005" TargetMode = "External"/><Relationship Id="rId9" Type="http://schemas.openxmlformats.org/officeDocument/2006/relationships/hyperlink" Target="https://login.consultant.ru/link/?req=doc&amp;base=RLAW188&amp;n=56189&amp;dst=100023" TargetMode = "External"/><Relationship Id="rId10" Type="http://schemas.openxmlformats.org/officeDocument/2006/relationships/hyperlink" Target="https://login.consultant.ru/link/?req=doc&amp;base=RLAW188&amp;n=61077&amp;dst=100005" TargetMode = "External"/><Relationship Id="rId11" Type="http://schemas.openxmlformats.org/officeDocument/2006/relationships/hyperlink" Target="https://login.consultant.ru/link/?req=doc&amp;base=RLAW188&amp;n=63197&amp;dst=100005" TargetMode = "External"/><Relationship Id="rId12" Type="http://schemas.openxmlformats.org/officeDocument/2006/relationships/hyperlink" Target="https://login.consultant.ru/link/?req=doc&amp;base=RLAW188&amp;n=67776&amp;dst=100005" TargetMode = "External"/><Relationship Id="rId13" Type="http://schemas.openxmlformats.org/officeDocument/2006/relationships/hyperlink" Target="https://login.consultant.ru/link/?req=doc&amp;base=RLAW188&amp;n=72265&amp;dst=100005" TargetMode = "External"/><Relationship Id="rId14" Type="http://schemas.openxmlformats.org/officeDocument/2006/relationships/hyperlink" Target="https://login.consultant.ru/link/?req=doc&amp;base=RLAW188&amp;n=74621&amp;dst=100005" TargetMode = "External"/><Relationship Id="rId15" Type="http://schemas.openxmlformats.org/officeDocument/2006/relationships/hyperlink" Target="https://login.consultant.ru/link/?req=doc&amp;base=RLAW188&amp;n=80144&amp;dst=100005" TargetMode = "External"/><Relationship Id="rId16" Type="http://schemas.openxmlformats.org/officeDocument/2006/relationships/hyperlink" Target="https://login.consultant.ru/link/?req=doc&amp;base=RLAW188&amp;n=83011&amp;dst=100005" TargetMode = "External"/><Relationship Id="rId17" Type="http://schemas.openxmlformats.org/officeDocument/2006/relationships/hyperlink" Target="https://login.consultant.ru/link/?req=doc&amp;base=RLAW188&amp;n=85558&amp;dst=100005" TargetMode = "External"/><Relationship Id="rId18" Type="http://schemas.openxmlformats.org/officeDocument/2006/relationships/hyperlink" Target="https://login.consultant.ru/link/?req=doc&amp;base=RLAW188&amp;n=92157&amp;dst=100005" TargetMode = "External"/><Relationship Id="rId19" Type="http://schemas.openxmlformats.org/officeDocument/2006/relationships/hyperlink" Target="https://login.consultant.ru/link/?req=doc&amp;base=RLAW188&amp;n=103690&amp;dst=100005" TargetMode = "External"/><Relationship Id="rId20" Type="http://schemas.openxmlformats.org/officeDocument/2006/relationships/hyperlink" Target="https://login.consultant.ru/link/?req=doc&amp;base=RLAW188&amp;n=116756&amp;dst=100005" TargetMode = "External"/><Relationship Id="rId21" Type="http://schemas.openxmlformats.org/officeDocument/2006/relationships/hyperlink" Target="https://login.consultant.ru/link/?req=doc&amp;base=RLAW188&amp;n=117470&amp;dst=100005" TargetMode = "External"/><Relationship Id="rId22" Type="http://schemas.openxmlformats.org/officeDocument/2006/relationships/hyperlink" Target="https://login.consultant.ru/link/?req=doc&amp;base=LAW&amp;n=541108&amp;dst=154" TargetMode = "External"/><Relationship Id="rId23" Type="http://schemas.openxmlformats.org/officeDocument/2006/relationships/hyperlink" Target="https://login.consultant.ru/link/?req=doc&amp;base=LAW&amp;n=541090&amp;dst=100094" TargetMode = "External"/><Relationship Id="rId24" Type="http://schemas.openxmlformats.org/officeDocument/2006/relationships/hyperlink" Target="https://login.consultant.ru/link/?req=doc&amp;base=RLAW188&amp;n=116779" TargetMode = "External"/><Relationship Id="rId25" Type="http://schemas.openxmlformats.org/officeDocument/2006/relationships/hyperlink" Target="https://login.consultant.ru/link/?req=doc&amp;base=RLAW188&amp;n=121524" TargetMode = "External"/><Relationship Id="rId26" Type="http://schemas.openxmlformats.org/officeDocument/2006/relationships/hyperlink" Target="https://login.consultant.ru/link/?req=doc&amp;base=RLAW188&amp;n=116532&amp;dst=100403" TargetMode = "External"/><Relationship Id="rId27" Type="http://schemas.openxmlformats.org/officeDocument/2006/relationships/hyperlink" Target="https://login.consultant.ru/link/?req=doc&amp;base=RLAW188&amp;n=116532&amp;dst=100460" TargetMode = "External"/><Relationship Id="rId28" Type="http://schemas.openxmlformats.org/officeDocument/2006/relationships/hyperlink" Target="https://login.consultant.ru/link/?req=doc&amp;base=RLAW188&amp;n=72265&amp;dst=100006" TargetMode = "External"/><Relationship Id="rId29" Type="http://schemas.openxmlformats.org/officeDocument/2006/relationships/hyperlink" Target="https://login.consultant.ru/link/?req=doc&amp;base=RLAW188&amp;n=83011&amp;dst=100006" TargetMode = "External"/><Relationship Id="rId30" Type="http://schemas.openxmlformats.org/officeDocument/2006/relationships/hyperlink" Target="https://login.consultant.ru/link/?req=doc&amp;base=RLAW188&amp;n=83011&amp;dst=100007" TargetMode = "External"/><Relationship Id="rId31" Type="http://schemas.openxmlformats.org/officeDocument/2006/relationships/hyperlink" Target="https://login.consultant.ru/link/?req=doc&amp;base=RLAW188&amp;n=116756&amp;dst=100005" TargetMode = "External"/><Relationship Id="rId32" Type="http://schemas.openxmlformats.org/officeDocument/2006/relationships/hyperlink" Target="https://login.consultant.ru/link/?req=doc&amp;base=RLAW188&amp;n=117470&amp;dst=100005" TargetMode = "External"/><Relationship Id="rId33" Type="http://schemas.openxmlformats.org/officeDocument/2006/relationships/hyperlink" Target="https://login.consultant.ru/link/?req=doc&amp;base=RLAW188&amp;n=120808&amp;dst=100110" TargetMode = "External"/><Relationship Id="rId34" Type="http://schemas.openxmlformats.org/officeDocument/2006/relationships/hyperlink" Target="https://login.consultant.ru/link/?req=doc&amp;base=RLAW188&amp;n=117470&amp;dst=100006" TargetMode = "External"/><Relationship Id="rId35" Type="http://schemas.openxmlformats.org/officeDocument/2006/relationships/hyperlink" Target="https://login.consultant.ru/link/?req=doc&amp;base=RLAW188&amp;n=120406" TargetMode = "External"/><Relationship Id="rId36" Type="http://schemas.openxmlformats.org/officeDocument/2006/relationships/hyperlink" Target="https://login.consultant.ru/link/?req=doc&amp;base=RLAW188&amp;n=117470&amp;dst=100008" TargetMode = "External"/><Relationship Id="rId37" Type="http://schemas.openxmlformats.org/officeDocument/2006/relationships/hyperlink" Target="https://login.consultant.ru/link/?req=doc&amp;base=RLAW188&amp;n=117470&amp;dst=100010" TargetMode = "External"/><Relationship Id="rId38" Type="http://schemas.openxmlformats.org/officeDocument/2006/relationships/hyperlink" Target="https://login.consultant.ru/link/?req=doc&amp;base=RLAW188&amp;n=117470&amp;dst=100015" TargetMode = "External"/><Relationship Id="rId39" Type="http://schemas.openxmlformats.org/officeDocument/2006/relationships/hyperlink" Target="https://login.consultant.ru/link/?req=doc&amp;base=LAW&amp;n=508287&amp;dst=100027" TargetMode = "External"/><Relationship Id="rId40" Type="http://schemas.openxmlformats.org/officeDocument/2006/relationships/hyperlink" Target="https://login.consultant.ru/link/?req=doc&amp;base=RLAW188&amp;n=120808&amp;dst=100120" TargetMode = "External"/><Relationship Id="rId41" Type="http://schemas.openxmlformats.org/officeDocument/2006/relationships/hyperlink" Target="https://login.consultant.ru/link/?req=doc&amp;base=LAW&amp;n=201820" TargetMode = "External"/><Relationship Id="rId42" Type="http://schemas.openxmlformats.org/officeDocument/2006/relationships/hyperlink" Target="https://login.consultant.ru/link/?req=doc&amp;base=LAW&amp;n=541108&amp;dst=161" TargetMode = "External"/><Relationship Id="rId43" Type="http://schemas.openxmlformats.org/officeDocument/2006/relationships/hyperlink" Target="https://login.consultant.ru/link/?req=doc&amp;base=LAW&amp;n=541108&amp;dst=10037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муниципального образования г. Саяногорск от 19.02.2013 N 207
(ред. от 27.10.2025)
"Об утверждении Административного регламента по предоставлению муниципальной услуги "Принятие граждан на учет в качестве нуждающихся в жилых помещениях, предоставляемых по договорам социального найма"</dc:title>
  <dcterms:created xsi:type="dcterms:W3CDTF">2026-09-14T01:09:29Z</dcterms:created>
</cp:coreProperties>
</file>