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B43" w:rsidRPr="00D27BF9" w:rsidRDefault="00273B43" w:rsidP="00273B43">
      <w:pPr>
        <w:jc w:val="left"/>
      </w:pPr>
      <w:r>
        <w:rPr>
          <w:noProof/>
        </w:rPr>
        <w:drawing>
          <wp:anchor distT="0" distB="0" distL="114300" distR="114300" simplePos="0" relativeHeight="251659264" behindDoc="0" locked="0" layoutInCell="1" allowOverlap="1">
            <wp:simplePos x="0" y="0"/>
            <wp:positionH relativeFrom="column">
              <wp:posOffset>2609850</wp:posOffset>
            </wp:positionH>
            <wp:positionV relativeFrom="paragraph">
              <wp:posOffset>0</wp:posOffset>
            </wp:positionV>
            <wp:extent cx="641350" cy="889000"/>
            <wp:effectExtent l="19050" t="0" r="6350" b="0"/>
            <wp:wrapSquare wrapText="left"/>
            <wp:docPr id="3"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8" cstate="print"/>
                    <a:srcRect/>
                    <a:stretch>
                      <a:fillRect/>
                    </a:stretch>
                  </pic:blipFill>
                  <pic:spPr bwMode="auto">
                    <a:xfrm>
                      <a:off x="0" y="0"/>
                      <a:ext cx="641350" cy="889000"/>
                    </a:xfrm>
                    <a:prstGeom prst="rect">
                      <a:avLst/>
                    </a:prstGeom>
                    <a:noFill/>
                    <a:ln w="9525">
                      <a:noFill/>
                      <a:miter lim="800000"/>
                      <a:headEnd/>
                      <a:tailEnd/>
                    </a:ln>
                  </pic:spPr>
                </pic:pic>
              </a:graphicData>
            </a:graphic>
          </wp:anchor>
        </w:drawing>
      </w:r>
    </w:p>
    <w:tbl>
      <w:tblPr>
        <w:tblW w:w="9569" w:type="dxa"/>
        <w:tblInd w:w="108" w:type="dxa"/>
        <w:tblLayout w:type="fixed"/>
        <w:tblLook w:val="0000" w:firstRow="0" w:lastRow="0" w:firstColumn="0" w:lastColumn="0" w:noHBand="0" w:noVBand="0"/>
      </w:tblPr>
      <w:tblGrid>
        <w:gridCol w:w="9569"/>
      </w:tblGrid>
      <w:tr w:rsidR="00273B43" w:rsidRPr="00D27BF9" w:rsidTr="00F11D38">
        <w:trPr>
          <w:trHeight w:val="80"/>
        </w:trPr>
        <w:tc>
          <w:tcPr>
            <w:tcW w:w="9569" w:type="dxa"/>
          </w:tcPr>
          <w:p w:rsidR="00273B43" w:rsidRPr="00D27BF9" w:rsidRDefault="00273B43" w:rsidP="00273B43">
            <w:pPr>
              <w:ind w:firstLine="0"/>
            </w:pPr>
          </w:p>
        </w:tc>
      </w:tr>
      <w:tr w:rsidR="00273B43" w:rsidRPr="00F11D38" w:rsidTr="00273B43">
        <w:trPr>
          <w:trHeight w:val="918"/>
        </w:trPr>
        <w:tc>
          <w:tcPr>
            <w:tcW w:w="9569" w:type="dxa"/>
            <w:tcBorders>
              <w:top w:val="nil"/>
              <w:left w:val="nil"/>
              <w:bottom w:val="double" w:sz="18" w:space="0" w:color="auto"/>
              <w:right w:val="nil"/>
            </w:tcBorders>
          </w:tcPr>
          <w:p w:rsidR="00273B43" w:rsidRPr="00F11D38" w:rsidRDefault="00273B43" w:rsidP="00C34C56">
            <w:pPr>
              <w:ind w:firstLine="0"/>
              <w:jc w:val="center"/>
              <w:rPr>
                <w:b/>
                <w:sz w:val="26"/>
                <w:szCs w:val="26"/>
              </w:rPr>
            </w:pPr>
            <w:r w:rsidRPr="00F11D38">
              <w:rPr>
                <w:b/>
                <w:sz w:val="26"/>
                <w:szCs w:val="26"/>
              </w:rPr>
              <w:t>КОНТРОЛЬНО-СЧЕТНАЯ ПАЛАТА МУНИЦИПАЛЬНОГО ОБРАЗОВАНИЯ</w:t>
            </w:r>
            <w:r w:rsidR="00281054" w:rsidRPr="00F11D38">
              <w:rPr>
                <w:b/>
                <w:sz w:val="26"/>
                <w:szCs w:val="26"/>
              </w:rPr>
              <w:t xml:space="preserve"> </w:t>
            </w:r>
            <w:r w:rsidRPr="00F11D38">
              <w:rPr>
                <w:b/>
                <w:sz w:val="26"/>
                <w:szCs w:val="26"/>
              </w:rPr>
              <w:t>ГОРОД САЯНОГОРСК</w:t>
            </w:r>
          </w:p>
        </w:tc>
      </w:tr>
    </w:tbl>
    <w:p w:rsidR="00273B43" w:rsidRPr="00F11D38" w:rsidRDefault="00273B43" w:rsidP="00273B43">
      <w:pPr>
        <w:pStyle w:val="ab"/>
        <w:ind w:firstLine="0"/>
        <w:jc w:val="both"/>
        <w:rPr>
          <w:b/>
          <w:bCs/>
          <w:szCs w:val="28"/>
        </w:rPr>
      </w:pPr>
    </w:p>
    <w:p w:rsidR="00273B43" w:rsidRPr="00F11D38" w:rsidRDefault="00273B43" w:rsidP="00C34C56">
      <w:pPr>
        <w:pStyle w:val="ab"/>
        <w:ind w:firstLine="0"/>
        <w:rPr>
          <w:b/>
          <w:bCs/>
          <w:szCs w:val="28"/>
        </w:rPr>
      </w:pPr>
      <w:r w:rsidRPr="00F11D38">
        <w:rPr>
          <w:b/>
          <w:bCs/>
          <w:szCs w:val="28"/>
        </w:rPr>
        <w:t>З А К Л Ю Ч Е Н И Е</w:t>
      </w:r>
    </w:p>
    <w:p w:rsidR="00273B43" w:rsidRPr="00F11D38" w:rsidRDefault="00273B43" w:rsidP="00C8777F">
      <w:pPr>
        <w:spacing w:line="240" w:lineRule="auto"/>
        <w:ind w:firstLine="0"/>
        <w:jc w:val="center"/>
        <w:rPr>
          <w:b/>
          <w:bCs/>
          <w:szCs w:val="28"/>
        </w:rPr>
      </w:pPr>
      <w:r w:rsidRPr="00F11D38">
        <w:rPr>
          <w:b/>
          <w:bCs/>
          <w:szCs w:val="28"/>
        </w:rPr>
        <w:t>о результатах внешней проверки отчета об исполнении бюджета    муниципального образования город Саяногорск за 202</w:t>
      </w:r>
      <w:r w:rsidR="00B93D73">
        <w:rPr>
          <w:b/>
          <w:bCs/>
          <w:szCs w:val="28"/>
        </w:rPr>
        <w:t>5</w:t>
      </w:r>
      <w:r w:rsidRPr="00F11D38">
        <w:rPr>
          <w:b/>
          <w:bCs/>
          <w:szCs w:val="28"/>
        </w:rPr>
        <w:t xml:space="preserve"> год</w:t>
      </w:r>
    </w:p>
    <w:p w:rsidR="001A76D6" w:rsidRPr="001A76D6" w:rsidRDefault="001A76D6" w:rsidP="002A7484">
      <w:pPr>
        <w:autoSpaceDE w:val="0"/>
        <w:autoSpaceDN w:val="0"/>
        <w:adjustRightInd w:val="0"/>
        <w:spacing w:line="240" w:lineRule="auto"/>
        <w:ind w:firstLine="0"/>
        <w:rPr>
          <w:szCs w:val="28"/>
        </w:rPr>
      </w:pPr>
      <w:bookmarkStart w:id="0" w:name="_Hlk101362088"/>
    </w:p>
    <w:p w:rsidR="001A76D6" w:rsidRPr="001A76D6" w:rsidRDefault="001A76D6" w:rsidP="00C072A1">
      <w:pPr>
        <w:spacing w:line="240" w:lineRule="auto"/>
        <w:rPr>
          <w:szCs w:val="28"/>
        </w:rPr>
      </w:pPr>
      <w:r w:rsidRPr="001A76D6">
        <w:rPr>
          <w:b/>
          <w:szCs w:val="28"/>
        </w:rPr>
        <w:t xml:space="preserve">Основание для проведения мероприятия: </w:t>
      </w:r>
      <w:r w:rsidRPr="001A76D6">
        <w:rPr>
          <w:szCs w:val="28"/>
        </w:rPr>
        <w:t xml:space="preserve">пункты 2.1., 3.3. </w:t>
      </w:r>
      <w:r w:rsidR="003444F3" w:rsidRPr="003444F3">
        <w:rPr>
          <w:szCs w:val="28"/>
        </w:rPr>
        <w:t>Плана работы Контрольно-счетной палаты муниципального образования город Саяногорск на 2026 год, утвержденного распоряжением председателя Контрольно-счетной палаты муниципального образования город Саяногорск от 26.12.2025 № 16-р; распоряжение председателя Контрольно-счетной палаты муниципального образования город</w:t>
      </w:r>
      <w:r w:rsidR="003444F3">
        <w:rPr>
          <w:szCs w:val="28"/>
        </w:rPr>
        <w:t xml:space="preserve"> Саяногорск от 24.02.2026 № 4-р</w:t>
      </w:r>
      <w:r w:rsidR="005D247A">
        <w:rPr>
          <w:szCs w:val="28"/>
        </w:rPr>
        <w:t>;</w:t>
      </w:r>
      <w:r w:rsidRPr="001A76D6">
        <w:rPr>
          <w:szCs w:val="28"/>
        </w:rPr>
        <w:t xml:space="preserve"> статья 264.4 Бюджетного кодекса Российской Федерации</w:t>
      </w:r>
      <w:r w:rsidR="005D247A">
        <w:rPr>
          <w:szCs w:val="28"/>
        </w:rPr>
        <w:t>;</w:t>
      </w:r>
      <w:r w:rsidRPr="001A76D6">
        <w:rPr>
          <w:szCs w:val="28"/>
        </w:rPr>
        <w:t xml:space="preserve"> пункт </w:t>
      </w:r>
      <w:r w:rsidR="003444F3">
        <w:rPr>
          <w:szCs w:val="28"/>
        </w:rPr>
        <w:t xml:space="preserve">3 статьи 8 главы III положения </w:t>
      </w:r>
      <w:r w:rsidRPr="001A76D6">
        <w:rPr>
          <w:szCs w:val="28"/>
        </w:rPr>
        <w:t xml:space="preserve">«О Контрольно-счетной палате </w:t>
      </w:r>
      <w:r w:rsidR="0016716F">
        <w:rPr>
          <w:szCs w:val="28"/>
        </w:rPr>
        <w:t>городского округа</w:t>
      </w:r>
      <w:r w:rsidRPr="001A76D6">
        <w:rPr>
          <w:szCs w:val="28"/>
        </w:rPr>
        <w:t xml:space="preserve"> город</w:t>
      </w:r>
      <w:r w:rsidR="0016716F">
        <w:rPr>
          <w:szCs w:val="28"/>
        </w:rPr>
        <w:t>а</w:t>
      </w:r>
      <w:r w:rsidRPr="001A76D6">
        <w:rPr>
          <w:szCs w:val="28"/>
        </w:rPr>
        <w:t xml:space="preserve"> Саяногорск</w:t>
      </w:r>
      <w:r w:rsidR="0016716F">
        <w:rPr>
          <w:szCs w:val="28"/>
        </w:rPr>
        <w:t>а Республики Хакасия</w:t>
      </w:r>
      <w:r w:rsidRPr="001A76D6">
        <w:rPr>
          <w:szCs w:val="28"/>
        </w:rPr>
        <w:t>», принятого решением Совета депутатов муниципального образования город Саяногорск 15.09.2016 № 44</w:t>
      </w:r>
      <w:r w:rsidR="00607AFC">
        <w:rPr>
          <w:szCs w:val="28"/>
        </w:rPr>
        <w:t xml:space="preserve">                                          </w:t>
      </w:r>
      <w:r w:rsidRPr="001A76D6">
        <w:rPr>
          <w:szCs w:val="28"/>
        </w:rPr>
        <w:t xml:space="preserve"> (с изменениями)</w:t>
      </w:r>
      <w:r w:rsidR="005D247A">
        <w:rPr>
          <w:szCs w:val="28"/>
        </w:rPr>
        <w:t>;</w:t>
      </w:r>
      <w:r w:rsidRPr="001A76D6">
        <w:rPr>
          <w:szCs w:val="28"/>
        </w:rPr>
        <w:t xml:space="preserve"> Порядок осуществления внешней проверки годового отчета об исполнении бюджета муниципального образования город Саяногорск, установленный решением Совета депутатов муниципального образования город Саяногорск от 24.12.2014 № 89.</w:t>
      </w:r>
    </w:p>
    <w:p w:rsidR="001A76D6" w:rsidRPr="001A76D6" w:rsidRDefault="001A76D6" w:rsidP="00C072A1">
      <w:pPr>
        <w:autoSpaceDE w:val="0"/>
        <w:autoSpaceDN w:val="0"/>
        <w:adjustRightInd w:val="0"/>
        <w:spacing w:line="240" w:lineRule="auto"/>
        <w:rPr>
          <w:szCs w:val="28"/>
        </w:rPr>
      </w:pPr>
    </w:p>
    <w:p w:rsidR="001A76D6" w:rsidRPr="001A76D6" w:rsidRDefault="001A76D6" w:rsidP="00C072A1">
      <w:pPr>
        <w:autoSpaceDE w:val="0"/>
        <w:autoSpaceDN w:val="0"/>
        <w:adjustRightInd w:val="0"/>
        <w:spacing w:line="240" w:lineRule="auto"/>
        <w:rPr>
          <w:szCs w:val="28"/>
        </w:rPr>
      </w:pPr>
      <w:r w:rsidRPr="001A76D6">
        <w:rPr>
          <w:b/>
          <w:szCs w:val="28"/>
        </w:rPr>
        <w:t>Предмет мероприятия:</w:t>
      </w:r>
      <w:r w:rsidRPr="001A76D6">
        <w:rPr>
          <w:szCs w:val="28"/>
        </w:rPr>
        <w:t xml:space="preserve"> бюджетная отчетность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(далее – ГАБС, главные распорядители) за 202</w:t>
      </w:r>
      <w:r w:rsidR="003444F3" w:rsidRPr="003444F3">
        <w:rPr>
          <w:szCs w:val="28"/>
        </w:rPr>
        <w:t>5</w:t>
      </w:r>
      <w:r w:rsidRPr="001A76D6">
        <w:rPr>
          <w:szCs w:val="28"/>
        </w:rPr>
        <w:t xml:space="preserve"> год, годовой отчет об исполнении бюджета в составе годовой бюджетной отчетности об исполнении бюджета муниципального образования город Саяногорск за 202</w:t>
      </w:r>
      <w:r w:rsidR="003444F3" w:rsidRPr="003444F3">
        <w:rPr>
          <w:szCs w:val="28"/>
        </w:rPr>
        <w:t>5</w:t>
      </w:r>
      <w:r w:rsidRPr="001A76D6">
        <w:rPr>
          <w:szCs w:val="28"/>
        </w:rPr>
        <w:t xml:space="preserve"> год и проекта решения Совета депутатов муниципального образования город Саяногорск об исполнении бюджета.</w:t>
      </w:r>
    </w:p>
    <w:p w:rsidR="00E81C61" w:rsidRPr="001A76D6" w:rsidRDefault="00E81C61" w:rsidP="00C072A1">
      <w:pPr>
        <w:autoSpaceDE w:val="0"/>
        <w:autoSpaceDN w:val="0"/>
        <w:adjustRightInd w:val="0"/>
        <w:spacing w:line="240" w:lineRule="auto"/>
        <w:rPr>
          <w:szCs w:val="28"/>
        </w:rPr>
      </w:pPr>
    </w:p>
    <w:p w:rsidR="001A76D6" w:rsidRPr="001A76D6" w:rsidRDefault="001A76D6" w:rsidP="00C072A1">
      <w:pPr>
        <w:autoSpaceDE w:val="0"/>
        <w:autoSpaceDN w:val="0"/>
        <w:adjustRightInd w:val="0"/>
        <w:spacing w:line="240" w:lineRule="auto"/>
        <w:rPr>
          <w:b/>
          <w:szCs w:val="28"/>
        </w:rPr>
      </w:pPr>
      <w:r w:rsidRPr="001A76D6">
        <w:rPr>
          <w:b/>
          <w:szCs w:val="28"/>
        </w:rPr>
        <w:t>Цели мероприятия:</w:t>
      </w:r>
    </w:p>
    <w:p w:rsidR="001A76D6" w:rsidRDefault="001A76D6" w:rsidP="00C072A1">
      <w:pPr>
        <w:autoSpaceDE w:val="0"/>
        <w:autoSpaceDN w:val="0"/>
        <w:adjustRightInd w:val="0"/>
        <w:spacing w:line="240" w:lineRule="auto"/>
        <w:rPr>
          <w:szCs w:val="28"/>
        </w:rPr>
      </w:pPr>
      <w:r w:rsidRPr="001A76D6">
        <w:rPr>
          <w:szCs w:val="28"/>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годового отчета об исполнении бюджета и подготовка на основании внешней проверки заключения на годовой отчет.</w:t>
      </w:r>
    </w:p>
    <w:p w:rsidR="003444F3" w:rsidRPr="001A76D6" w:rsidRDefault="003444F3" w:rsidP="002A7484">
      <w:pPr>
        <w:autoSpaceDE w:val="0"/>
        <w:autoSpaceDN w:val="0"/>
        <w:adjustRightInd w:val="0"/>
        <w:spacing w:line="240" w:lineRule="auto"/>
        <w:ind w:firstLine="567"/>
        <w:rPr>
          <w:szCs w:val="28"/>
        </w:rPr>
      </w:pPr>
    </w:p>
    <w:p w:rsidR="001A76D6" w:rsidRPr="001A76D6" w:rsidRDefault="001A76D6" w:rsidP="00C072A1">
      <w:pPr>
        <w:autoSpaceDE w:val="0"/>
        <w:autoSpaceDN w:val="0"/>
        <w:adjustRightInd w:val="0"/>
        <w:spacing w:line="240" w:lineRule="auto"/>
        <w:rPr>
          <w:b/>
          <w:szCs w:val="28"/>
        </w:rPr>
      </w:pPr>
      <w:r w:rsidRPr="001A76D6">
        <w:rPr>
          <w:b/>
          <w:szCs w:val="28"/>
        </w:rPr>
        <w:lastRenderedPageBreak/>
        <w:t>Вопросы:</w:t>
      </w:r>
    </w:p>
    <w:p w:rsidR="001A76D6" w:rsidRPr="001A76D6" w:rsidRDefault="001A76D6" w:rsidP="00C072A1">
      <w:pPr>
        <w:autoSpaceDE w:val="0"/>
        <w:autoSpaceDN w:val="0"/>
        <w:adjustRightInd w:val="0"/>
        <w:spacing w:line="240" w:lineRule="auto"/>
        <w:rPr>
          <w:szCs w:val="28"/>
        </w:rPr>
      </w:pPr>
      <w:r w:rsidRPr="001A76D6">
        <w:rPr>
          <w:szCs w:val="28"/>
        </w:rPr>
        <w:t>1. Контроль за достоверностью, полнотой и соответствием нормативным требованиям составления и представления бюджетной отчетности ГАБС.</w:t>
      </w:r>
    </w:p>
    <w:p w:rsidR="001A76D6" w:rsidRPr="001A76D6" w:rsidRDefault="00C072A1" w:rsidP="00C072A1">
      <w:pPr>
        <w:autoSpaceDE w:val="0"/>
        <w:autoSpaceDN w:val="0"/>
        <w:adjustRightInd w:val="0"/>
        <w:spacing w:line="240" w:lineRule="auto"/>
        <w:rPr>
          <w:szCs w:val="28"/>
        </w:rPr>
      </w:pPr>
      <w:r>
        <w:rPr>
          <w:szCs w:val="28"/>
        </w:rPr>
        <w:t>1.1. </w:t>
      </w:r>
      <w:r w:rsidR="001A76D6" w:rsidRPr="001A76D6">
        <w:rPr>
          <w:szCs w:val="28"/>
        </w:rPr>
        <w:t>Установление полноты и соответствия нормативным требованиям составления и представления бюджетной отчетности ГАБС.</w:t>
      </w:r>
    </w:p>
    <w:p w:rsidR="001A76D6" w:rsidRPr="001A76D6" w:rsidRDefault="00C072A1" w:rsidP="00C072A1">
      <w:pPr>
        <w:autoSpaceDE w:val="0"/>
        <w:autoSpaceDN w:val="0"/>
        <w:adjustRightInd w:val="0"/>
        <w:spacing w:line="240" w:lineRule="auto"/>
        <w:rPr>
          <w:szCs w:val="28"/>
        </w:rPr>
      </w:pPr>
      <w:r>
        <w:rPr>
          <w:szCs w:val="28"/>
        </w:rPr>
        <w:t>1.2. </w:t>
      </w:r>
      <w:r w:rsidR="001A76D6" w:rsidRPr="001A76D6">
        <w:rPr>
          <w:szCs w:val="28"/>
        </w:rPr>
        <w:t>Установление достоверности показателей бюджетной отчетности ГАБС.</w:t>
      </w:r>
    </w:p>
    <w:p w:rsidR="001A76D6" w:rsidRPr="001A76D6" w:rsidRDefault="00C072A1" w:rsidP="00C072A1">
      <w:pPr>
        <w:autoSpaceDE w:val="0"/>
        <w:autoSpaceDN w:val="0"/>
        <w:adjustRightInd w:val="0"/>
        <w:spacing w:line="240" w:lineRule="auto"/>
        <w:rPr>
          <w:szCs w:val="28"/>
        </w:rPr>
      </w:pPr>
      <w:r>
        <w:rPr>
          <w:szCs w:val="28"/>
        </w:rPr>
        <w:t>1.3. </w:t>
      </w:r>
      <w:r w:rsidR="001A76D6" w:rsidRPr="001A76D6">
        <w:rPr>
          <w:szCs w:val="28"/>
        </w:rPr>
        <w:t>Оценка соблюдения законодательства в отчетном финансовом году при исполнении бюджета.</w:t>
      </w:r>
    </w:p>
    <w:p w:rsidR="001A76D6" w:rsidRPr="001A76D6" w:rsidRDefault="00C072A1" w:rsidP="00C072A1">
      <w:pPr>
        <w:autoSpaceDE w:val="0"/>
        <w:autoSpaceDN w:val="0"/>
        <w:adjustRightInd w:val="0"/>
        <w:spacing w:line="240" w:lineRule="auto"/>
        <w:rPr>
          <w:szCs w:val="28"/>
        </w:rPr>
      </w:pPr>
      <w:r>
        <w:rPr>
          <w:szCs w:val="28"/>
        </w:rPr>
        <w:t>1.4. </w:t>
      </w:r>
      <w:r w:rsidR="00CB5174" w:rsidRPr="00CB5174">
        <w:rPr>
          <w:szCs w:val="28"/>
        </w:rPr>
        <w:t>Анализ организации бюджетного (бухгалтерского) учета и подготовки годовой отчетности ГАБС</w:t>
      </w:r>
      <w:r w:rsidR="001A76D6" w:rsidRPr="001A76D6">
        <w:rPr>
          <w:szCs w:val="28"/>
        </w:rPr>
        <w:t>.</w:t>
      </w:r>
    </w:p>
    <w:p w:rsidR="001A76D6" w:rsidRPr="001A76D6" w:rsidRDefault="00C072A1" w:rsidP="00C072A1">
      <w:pPr>
        <w:autoSpaceDE w:val="0"/>
        <w:autoSpaceDN w:val="0"/>
        <w:adjustRightInd w:val="0"/>
        <w:spacing w:line="240" w:lineRule="auto"/>
        <w:rPr>
          <w:szCs w:val="28"/>
        </w:rPr>
      </w:pPr>
      <w:r>
        <w:rPr>
          <w:szCs w:val="28"/>
        </w:rPr>
        <w:t>2. </w:t>
      </w:r>
      <w:r w:rsidR="006474D0">
        <w:rPr>
          <w:szCs w:val="28"/>
        </w:rPr>
        <w:t>Оценка</w:t>
      </w:r>
      <w:r w:rsidR="001A76D6" w:rsidRPr="001A76D6">
        <w:rPr>
          <w:szCs w:val="28"/>
        </w:rPr>
        <w:t xml:space="preserve"> законности, степени полноты и достоверности представленного в составе проекта решения Совета депутатов муниципального образования город Саяногорск отчета об исполнении бюджета муниципального образования город Саяногорск, документов и материалов; соответствие порядка ведения бюджетного учета законодательству Российской Федерации, Республики Хакасия и муниципальным нормативным правовым актам.</w:t>
      </w:r>
    </w:p>
    <w:p w:rsidR="001A76D6" w:rsidRPr="001A76D6" w:rsidRDefault="001A76D6" w:rsidP="00C072A1">
      <w:pPr>
        <w:autoSpaceDE w:val="0"/>
        <w:autoSpaceDN w:val="0"/>
        <w:adjustRightInd w:val="0"/>
        <w:spacing w:line="240" w:lineRule="auto"/>
        <w:rPr>
          <w:szCs w:val="28"/>
        </w:rPr>
      </w:pPr>
    </w:p>
    <w:p w:rsidR="001A76D6" w:rsidRPr="001A76D6" w:rsidRDefault="001A76D6" w:rsidP="00C072A1">
      <w:pPr>
        <w:autoSpaceDE w:val="0"/>
        <w:autoSpaceDN w:val="0"/>
        <w:adjustRightInd w:val="0"/>
        <w:spacing w:line="240" w:lineRule="auto"/>
        <w:rPr>
          <w:b/>
          <w:szCs w:val="28"/>
        </w:rPr>
      </w:pPr>
      <w:r w:rsidRPr="001A76D6">
        <w:rPr>
          <w:b/>
          <w:szCs w:val="28"/>
        </w:rPr>
        <w:t>Объект (объекты) мероприятия:</w:t>
      </w:r>
    </w:p>
    <w:p w:rsidR="001A76D6" w:rsidRPr="001A76D6" w:rsidRDefault="001A76D6" w:rsidP="00C072A1">
      <w:pPr>
        <w:autoSpaceDE w:val="0"/>
        <w:autoSpaceDN w:val="0"/>
        <w:adjustRightInd w:val="0"/>
        <w:spacing w:line="240" w:lineRule="auto"/>
        <w:rPr>
          <w:szCs w:val="28"/>
        </w:rPr>
      </w:pPr>
      <w:r w:rsidRPr="001A76D6">
        <w:rPr>
          <w:szCs w:val="28"/>
        </w:rPr>
        <w:t>- Совет депутатов муниципального образования город Саяногорск;</w:t>
      </w:r>
    </w:p>
    <w:p w:rsidR="001A76D6" w:rsidRPr="001A76D6" w:rsidRDefault="001A76D6" w:rsidP="00C072A1">
      <w:pPr>
        <w:autoSpaceDE w:val="0"/>
        <w:autoSpaceDN w:val="0"/>
        <w:adjustRightInd w:val="0"/>
        <w:spacing w:line="240" w:lineRule="auto"/>
        <w:rPr>
          <w:szCs w:val="28"/>
        </w:rPr>
      </w:pPr>
      <w:r w:rsidRPr="001A76D6">
        <w:rPr>
          <w:szCs w:val="28"/>
        </w:rPr>
        <w:t>- Администрация муниципального образования город Саяногорск;</w:t>
      </w:r>
    </w:p>
    <w:p w:rsidR="001A76D6" w:rsidRPr="001A76D6" w:rsidRDefault="00FD2A60" w:rsidP="00C072A1">
      <w:pPr>
        <w:autoSpaceDE w:val="0"/>
        <w:autoSpaceDN w:val="0"/>
        <w:adjustRightInd w:val="0"/>
        <w:spacing w:line="240" w:lineRule="auto"/>
        <w:rPr>
          <w:szCs w:val="28"/>
        </w:rPr>
      </w:pPr>
      <w:r>
        <w:rPr>
          <w:szCs w:val="28"/>
        </w:rPr>
        <w:t>- </w:t>
      </w:r>
      <w:r w:rsidR="001A76D6" w:rsidRPr="001A76D6">
        <w:rPr>
          <w:szCs w:val="28"/>
        </w:rPr>
        <w:t>«Бюджетно-финансовое управление администрации города Саяногорска»;</w:t>
      </w:r>
    </w:p>
    <w:p w:rsidR="001A76D6" w:rsidRPr="001A76D6" w:rsidRDefault="001A76D6" w:rsidP="00C072A1">
      <w:pPr>
        <w:autoSpaceDE w:val="0"/>
        <w:autoSpaceDN w:val="0"/>
        <w:adjustRightInd w:val="0"/>
        <w:spacing w:line="240" w:lineRule="auto"/>
        <w:rPr>
          <w:szCs w:val="28"/>
        </w:rPr>
      </w:pPr>
      <w:r w:rsidRPr="001A76D6">
        <w:rPr>
          <w:szCs w:val="28"/>
        </w:rPr>
        <w:t>- Департамент архитектуры, градостроительства и недвижимости города Саяногорска;</w:t>
      </w:r>
    </w:p>
    <w:p w:rsidR="001A76D6" w:rsidRPr="001A76D6" w:rsidRDefault="001A76D6" w:rsidP="00C072A1">
      <w:pPr>
        <w:autoSpaceDE w:val="0"/>
        <w:autoSpaceDN w:val="0"/>
        <w:adjustRightInd w:val="0"/>
        <w:spacing w:line="240" w:lineRule="auto"/>
        <w:rPr>
          <w:szCs w:val="28"/>
        </w:rPr>
      </w:pPr>
      <w:r w:rsidRPr="001A76D6">
        <w:rPr>
          <w:szCs w:val="28"/>
        </w:rPr>
        <w:t>- Комитет по жилищно-коммунальному хозяйству и транспорту</w:t>
      </w:r>
    </w:p>
    <w:p w:rsidR="001A76D6" w:rsidRPr="001A76D6" w:rsidRDefault="001A76D6" w:rsidP="00C072A1">
      <w:pPr>
        <w:autoSpaceDE w:val="0"/>
        <w:autoSpaceDN w:val="0"/>
        <w:adjustRightInd w:val="0"/>
        <w:spacing w:line="240" w:lineRule="auto"/>
        <w:ind w:firstLine="0"/>
        <w:rPr>
          <w:szCs w:val="28"/>
        </w:rPr>
      </w:pPr>
      <w:r w:rsidRPr="001A76D6">
        <w:rPr>
          <w:szCs w:val="28"/>
        </w:rPr>
        <w:t>г. Саяногорска;</w:t>
      </w:r>
    </w:p>
    <w:p w:rsidR="001A76D6" w:rsidRPr="001A76D6" w:rsidRDefault="001A76D6" w:rsidP="00C072A1">
      <w:pPr>
        <w:autoSpaceDE w:val="0"/>
        <w:autoSpaceDN w:val="0"/>
        <w:adjustRightInd w:val="0"/>
        <w:spacing w:line="240" w:lineRule="auto"/>
        <w:rPr>
          <w:szCs w:val="28"/>
        </w:rPr>
      </w:pPr>
      <w:r w:rsidRPr="001A76D6">
        <w:rPr>
          <w:szCs w:val="28"/>
        </w:rPr>
        <w:t>- Городской отдел образования г. Саяногорска;</w:t>
      </w:r>
    </w:p>
    <w:p w:rsidR="001A76D6" w:rsidRPr="001A76D6" w:rsidRDefault="00FD2A60" w:rsidP="00C072A1">
      <w:pPr>
        <w:autoSpaceDE w:val="0"/>
        <w:autoSpaceDN w:val="0"/>
        <w:adjustRightInd w:val="0"/>
        <w:spacing w:line="240" w:lineRule="auto"/>
        <w:rPr>
          <w:szCs w:val="28"/>
        </w:rPr>
      </w:pPr>
      <w:r>
        <w:rPr>
          <w:szCs w:val="28"/>
        </w:rPr>
        <w:t>- </w:t>
      </w:r>
      <w:r w:rsidR="001A76D6" w:rsidRPr="001A76D6">
        <w:rPr>
          <w:szCs w:val="28"/>
        </w:rPr>
        <w:t>Управление культуры, спорта и молодежной политики города Саяногорска;</w:t>
      </w:r>
    </w:p>
    <w:p w:rsidR="001A76D6" w:rsidRPr="001A76D6" w:rsidRDefault="00FD2A60" w:rsidP="00C072A1">
      <w:pPr>
        <w:autoSpaceDE w:val="0"/>
        <w:autoSpaceDN w:val="0"/>
        <w:adjustRightInd w:val="0"/>
        <w:spacing w:line="240" w:lineRule="auto"/>
        <w:rPr>
          <w:szCs w:val="28"/>
        </w:rPr>
      </w:pPr>
      <w:r>
        <w:rPr>
          <w:szCs w:val="28"/>
        </w:rPr>
        <w:t>- </w:t>
      </w:r>
      <w:r w:rsidR="001A76D6" w:rsidRPr="001A76D6">
        <w:rPr>
          <w:szCs w:val="28"/>
        </w:rPr>
        <w:t>Контрольно-счетная палата муниципального образования город Саяногорск.</w:t>
      </w:r>
    </w:p>
    <w:p w:rsidR="001A76D6" w:rsidRPr="001A76D6" w:rsidRDefault="001A76D6" w:rsidP="00C072A1">
      <w:pPr>
        <w:autoSpaceDE w:val="0"/>
        <w:autoSpaceDN w:val="0"/>
        <w:adjustRightInd w:val="0"/>
        <w:spacing w:line="240" w:lineRule="auto"/>
        <w:rPr>
          <w:szCs w:val="28"/>
        </w:rPr>
      </w:pPr>
    </w:p>
    <w:p w:rsidR="001A76D6" w:rsidRPr="001A76D6" w:rsidRDefault="001A76D6" w:rsidP="00C072A1">
      <w:pPr>
        <w:autoSpaceDE w:val="0"/>
        <w:autoSpaceDN w:val="0"/>
        <w:adjustRightInd w:val="0"/>
        <w:spacing w:line="240" w:lineRule="auto"/>
        <w:rPr>
          <w:szCs w:val="28"/>
        </w:rPr>
      </w:pPr>
      <w:r w:rsidRPr="001A76D6">
        <w:rPr>
          <w:szCs w:val="28"/>
        </w:rPr>
        <w:t>Исследуемый период: 202</w:t>
      </w:r>
      <w:r w:rsidR="003444F3" w:rsidRPr="00C303EB">
        <w:rPr>
          <w:szCs w:val="28"/>
        </w:rPr>
        <w:t>5</w:t>
      </w:r>
      <w:r w:rsidRPr="001A76D6">
        <w:rPr>
          <w:szCs w:val="28"/>
        </w:rPr>
        <w:t xml:space="preserve"> год.</w:t>
      </w:r>
    </w:p>
    <w:p w:rsidR="001A76D6" w:rsidRPr="001A76D6" w:rsidRDefault="001A76D6" w:rsidP="00C072A1">
      <w:pPr>
        <w:autoSpaceDE w:val="0"/>
        <w:autoSpaceDN w:val="0"/>
        <w:adjustRightInd w:val="0"/>
        <w:spacing w:line="240" w:lineRule="auto"/>
        <w:rPr>
          <w:szCs w:val="28"/>
        </w:rPr>
      </w:pPr>
    </w:p>
    <w:p w:rsidR="001A76D6" w:rsidRDefault="001A76D6" w:rsidP="00C072A1">
      <w:pPr>
        <w:autoSpaceDE w:val="0"/>
        <w:autoSpaceDN w:val="0"/>
        <w:adjustRightInd w:val="0"/>
        <w:spacing w:line="240" w:lineRule="auto"/>
        <w:rPr>
          <w:szCs w:val="28"/>
        </w:rPr>
      </w:pPr>
      <w:r w:rsidRPr="001A76D6">
        <w:rPr>
          <w:b/>
          <w:szCs w:val="28"/>
        </w:rPr>
        <w:t>Сроки проведения мероприятия:</w:t>
      </w:r>
      <w:r w:rsidRPr="001A76D6">
        <w:rPr>
          <w:szCs w:val="28"/>
        </w:rPr>
        <w:t xml:space="preserve"> с 01 марта по 2</w:t>
      </w:r>
      <w:r w:rsidR="00B93D73">
        <w:rPr>
          <w:szCs w:val="28"/>
        </w:rPr>
        <w:t>1</w:t>
      </w:r>
      <w:r w:rsidRPr="001A76D6">
        <w:rPr>
          <w:szCs w:val="28"/>
        </w:rPr>
        <w:t xml:space="preserve"> апреля 202</w:t>
      </w:r>
      <w:r w:rsidR="00B93D73">
        <w:rPr>
          <w:szCs w:val="28"/>
        </w:rPr>
        <w:t>6</w:t>
      </w:r>
      <w:r w:rsidRPr="001A76D6">
        <w:rPr>
          <w:szCs w:val="28"/>
        </w:rPr>
        <w:t xml:space="preserve"> года.</w:t>
      </w:r>
    </w:p>
    <w:p w:rsidR="00FD2A60" w:rsidRPr="001A76D6" w:rsidRDefault="00FD2A60" w:rsidP="00C072A1">
      <w:pPr>
        <w:autoSpaceDE w:val="0"/>
        <w:autoSpaceDN w:val="0"/>
        <w:adjustRightInd w:val="0"/>
        <w:spacing w:line="240" w:lineRule="auto"/>
        <w:rPr>
          <w:szCs w:val="28"/>
        </w:rPr>
      </w:pPr>
    </w:p>
    <w:p w:rsidR="001A76D6" w:rsidRPr="005A4453" w:rsidRDefault="001A76D6" w:rsidP="00C072A1">
      <w:pPr>
        <w:autoSpaceDE w:val="0"/>
        <w:autoSpaceDN w:val="0"/>
        <w:adjustRightInd w:val="0"/>
        <w:spacing w:line="240" w:lineRule="auto"/>
        <w:rPr>
          <w:szCs w:val="28"/>
        </w:rPr>
      </w:pPr>
      <w:r w:rsidRPr="001A76D6">
        <w:rPr>
          <w:szCs w:val="28"/>
        </w:rPr>
        <w:t>Классификация нарушений, установленных в ходе контрольного мероприятия, осуществлена на основании Классификатора нарушений, выявляемых в ходе внешнего государственного аудита (контроля), одобренного Коллегией Счетной палаты Российской Федерации (утвержденный постановлением Коллегии Счетной палаты РФ от 07.09.2017 № 9ПК (</w:t>
      </w:r>
      <w:r w:rsidR="003444F3">
        <w:rPr>
          <w:szCs w:val="28"/>
        </w:rPr>
        <w:t>в ред.</w:t>
      </w:r>
      <w:r w:rsidR="00C303EB" w:rsidRPr="00C303EB">
        <w:rPr>
          <w:szCs w:val="28"/>
        </w:rPr>
        <w:t xml:space="preserve"> </w:t>
      </w:r>
      <w:r w:rsidR="00C072A1" w:rsidRPr="003444F3">
        <w:rPr>
          <w:szCs w:val="28"/>
        </w:rPr>
        <w:t>от 26.12.2025</w:t>
      </w:r>
      <w:r w:rsidR="003444F3" w:rsidRPr="003444F3">
        <w:rPr>
          <w:szCs w:val="28"/>
        </w:rPr>
        <w:t xml:space="preserve"> </w:t>
      </w:r>
      <w:r w:rsidR="003444F3">
        <w:rPr>
          <w:szCs w:val="28"/>
        </w:rPr>
        <w:t>№</w:t>
      </w:r>
      <w:r w:rsidR="003444F3" w:rsidRPr="003444F3">
        <w:rPr>
          <w:szCs w:val="28"/>
        </w:rPr>
        <w:t xml:space="preserve"> 20ПК)</w:t>
      </w:r>
      <w:r w:rsidR="005A4453">
        <w:rPr>
          <w:szCs w:val="28"/>
        </w:rPr>
        <w:t xml:space="preserve"> (далее – Классификатор).</w:t>
      </w:r>
    </w:p>
    <w:p w:rsidR="001A76D6" w:rsidRPr="001A76D6" w:rsidRDefault="001A76D6" w:rsidP="00C072A1">
      <w:pPr>
        <w:autoSpaceDE w:val="0"/>
        <w:autoSpaceDN w:val="0"/>
        <w:adjustRightInd w:val="0"/>
        <w:spacing w:line="240" w:lineRule="auto"/>
        <w:rPr>
          <w:b/>
          <w:szCs w:val="28"/>
        </w:rPr>
      </w:pPr>
      <w:r w:rsidRPr="001A76D6">
        <w:rPr>
          <w:b/>
          <w:szCs w:val="28"/>
        </w:rPr>
        <w:lastRenderedPageBreak/>
        <w:t>Результаты мероприятия:</w:t>
      </w:r>
    </w:p>
    <w:p w:rsidR="001A76D6" w:rsidRPr="001A76D6" w:rsidRDefault="001A76D6" w:rsidP="00C072A1">
      <w:pPr>
        <w:autoSpaceDE w:val="0"/>
        <w:autoSpaceDN w:val="0"/>
        <w:adjustRightInd w:val="0"/>
        <w:spacing w:line="240" w:lineRule="auto"/>
        <w:rPr>
          <w:szCs w:val="28"/>
        </w:rPr>
      </w:pPr>
      <w:r w:rsidRPr="001A76D6">
        <w:rPr>
          <w:szCs w:val="28"/>
        </w:rPr>
        <w:t>Заключение Контрольно-счетной палаты муниципального образования город Саяногорск (далее – Контрольно-счетная палата) по отчету об исполнении бюджета муниципального образования город Саяногорск за 202</w:t>
      </w:r>
      <w:r w:rsidR="009C1697">
        <w:rPr>
          <w:szCs w:val="28"/>
        </w:rPr>
        <w:t>5</w:t>
      </w:r>
      <w:r w:rsidRPr="001A76D6">
        <w:rPr>
          <w:szCs w:val="28"/>
        </w:rPr>
        <w:t xml:space="preserve"> год подготовлено в соответствии с Бюджетным кодексом Российской Федерации, решением Совета депутатов муниципального образования                          г. Саяногорск от 22.02.2012 № 109 «О принятии Положения «О бюджетном устройстве и бюджетном процессе в муниципальном образовании город Саяногорск», решением Совета депутатов муниципального образования                     г. Саяногорск от 24.12.2014 № 89 «Об установлении Порядка осуществления внешней проверки годового отчета об исполнении бюджета муниципального образования город Саяногорск», положением «О Контрольно-счетной палате </w:t>
      </w:r>
      <w:r w:rsidR="00214A94" w:rsidRPr="00214A94">
        <w:rPr>
          <w:szCs w:val="28"/>
        </w:rPr>
        <w:t>городского округа города Саяногорска Республики Хакасия</w:t>
      </w:r>
      <w:r w:rsidR="00214A94">
        <w:rPr>
          <w:szCs w:val="28"/>
        </w:rPr>
        <w:t>»</w:t>
      </w:r>
      <w:r w:rsidRPr="001A76D6">
        <w:rPr>
          <w:szCs w:val="28"/>
        </w:rPr>
        <w:t>, принятым решением Совета депутатов муниципального образования город Саяногорск 15.09.2016 № 44.</w:t>
      </w:r>
    </w:p>
    <w:p w:rsidR="001A76D6" w:rsidRPr="001A76D6" w:rsidRDefault="001A76D6" w:rsidP="00C072A1">
      <w:pPr>
        <w:autoSpaceDE w:val="0"/>
        <w:autoSpaceDN w:val="0"/>
        <w:adjustRightInd w:val="0"/>
        <w:spacing w:line="240" w:lineRule="auto"/>
        <w:rPr>
          <w:szCs w:val="28"/>
        </w:rPr>
      </w:pPr>
      <w:r w:rsidRPr="001A76D6">
        <w:rPr>
          <w:szCs w:val="28"/>
        </w:rPr>
        <w:t>Заключение подготовлено на основании результатов внешней проверки годовой бюджетной отчетности ГАБС, проведенной в соответствии со статьей 22 Положения «О бюджетном устройстве и бюджетном процессе в муниципальном образовании город Саяногорск», принятого решением Совета депутатов муниципального образования г. Саяногорск от 22.02.2012 № 109 (далее - Положение № 109).</w:t>
      </w:r>
    </w:p>
    <w:p w:rsidR="001A76D6" w:rsidRPr="001A76D6" w:rsidRDefault="001A76D6" w:rsidP="00C072A1">
      <w:pPr>
        <w:autoSpaceDE w:val="0"/>
        <w:autoSpaceDN w:val="0"/>
        <w:adjustRightInd w:val="0"/>
        <w:spacing w:line="240" w:lineRule="auto"/>
        <w:rPr>
          <w:szCs w:val="28"/>
        </w:rPr>
      </w:pPr>
      <w:r w:rsidRPr="001A76D6">
        <w:rPr>
          <w:szCs w:val="28"/>
        </w:rPr>
        <w:t>В соответствии с пунктом 4.1. Порядка осуществления внешней проверки годового отчета об исполнении бюджета муниципального образования город Саяногорск, установленного решением Совета депутатов муниципального образования город Саяногорск от 24.12.2014 № 89 (далее – Порядок № 89, Порядок внешней проверки)</w:t>
      </w:r>
      <w:r w:rsidR="008718E6">
        <w:rPr>
          <w:szCs w:val="28"/>
        </w:rPr>
        <w:t>,</w:t>
      </w:r>
      <w:r w:rsidRPr="001A76D6">
        <w:rPr>
          <w:szCs w:val="28"/>
        </w:rPr>
        <w:t xml:space="preserve"> внешняя проверка бюджетной отчетности главных администраторов бюджетных средств и годового отчета об исполнении бюджета осуществлялась выборочным методом.</w:t>
      </w:r>
    </w:p>
    <w:p w:rsidR="001A76D6" w:rsidRPr="002E0294" w:rsidRDefault="001A76D6" w:rsidP="00C072A1">
      <w:pPr>
        <w:autoSpaceDE w:val="0"/>
        <w:autoSpaceDN w:val="0"/>
        <w:adjustRightInd w:val="0"/>
        <w:spacing w:line="240" w:lineRule="auto"/>
        <w:rPr>
          <w:color w:val="FF0000"/>
          <w:szCs w:val="28"/>
        </w:rPr>
      </w:pPr>
    </w:p>
    <w:p w:rsidR="001A76D6" w:rsidRPr="002E0294" w:rsidRDefault="00E90BBC" w:rsidP="00C072A1">
      <w:pPr>
        <w:autoSpaceDE w:val="0"/>
        <w:autoSpaceDN w:val="0"/>
        <w:adjustRightInd w:val="0"/>
        <w:spacing w:line="240" w:lineRule="auto"/>
        <w:rPr>
          <w:b/>
          <w:szCs w:val="28"/>
        </w:rPr>
      </w:pPr>
      <w:r w:rsidRPr="002E0294">
        <w:rPr>
          <w:b/>
          <w:szCs w:val="28"/>
        </w:rPr>
        <w:t>1. </w:t>
      </w:r>
      <w:r w:rsidR="001A76D6" w:rsidRPr="002E0294">
        <w:rPr>
          <w:b/>
          <w:szCs w:val="28"/>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w:t>
      </w:r>
    </w:p>
    <w:p w:rsidR="001A76D6" w:rsidRPr="002E0294" w:rsidRDefault="001A76D6" w:rsidP="00C072A1">
      <w:pPr>
        <w:autoSpaceDE w:val="0"/>
        <w:autoSpaceDN w:val="0"/>
        <w:adjustRightInd w:val="0"/>
        <w:spacing w:line="240" w:lineRule="auto"/>
        <w:rPr>
          <w:szCs w:val="28"/>
        </w:rPr>
      </w:pPr>
      <w:r w:rsidRPr="002E0294">
        <w:rPr>
          <w:szCs w:val="28"/>
        </w:rPr>
        <w:t>В соответствии с требованиями статьи 264.4 Бюджетного кодекса Российской Федерации</w:t>
      </w:r>
      <w:r w:rsidR="005B3577">
        <w:rPr>
          <w:szCs w:val="28"/>
        </w:rPr>
        <w:t xml:space="preserve"> (далее – Бюджетный кодекс РФ)</w:t>
      </w:r>
      <w:r w:rsidRPr="002E0294">
        <w:rPr>
          <w:szCs w:val="28"/>
        </w:rPr>
        <w:t>, статьи 22 Положения № 109, пунктом 1.3. раздела 1 Порядка № 89 Контрольно-счетной палатой проведена внешняя проверка бюджетной отчетности ГАБС за 202</w:t>
      </w:r>
      <w:r w:rsidR="009C1697">
        <w:rPr>
          <w:szCs w:val="28"/>
        </w:rPr>
        <w:t>5</w:t>
      </w:r>
      <w:r w:rsidRPr="002E0294">
        <w:rPr>
          <w:szCs w:val="28"/>
        </w:rPr>
        <w:t xml:space="preserve"> год.</w:t>
      </w:r>
    </w:p>
    <w:p w:rsidR="001A76D6" w:rsidRPr="002E0294" w:rsidRDefault="001A76D6" w:rsidP="00C072A1">
      <w:pPr>
        <w:autoSpaceDE w:val="0"/>
        <w:autoSpaceDN w:val="0"/>
        <w:adjustRightInd w:val="0"/>
        <w:spacing w:line="240" w:lineRule="auto"/>
        <w:rPr>
          <w:szCs w:val="28"/>
        </w:rPr>
      </w:pPr>
      <w:r w:rsidRPr="002E0294">
        <w:rPr>
          <w:szCs w:val="28"/>
        </w:rPr>
        <w:t>В ходе проверки бюджетная отчетность ГАБС исследована на предмет ее соответствия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w:t>
      </w:r>
      <w:r w:rsidR="00FD2A60" w:rsidRPr="002E0294">
        <w:rPr>
          <w:szCs w:val="28"/>
        </w:rPr>
        <w:t xml:space="preserve">                       </w:t>
      </w:r>
      <w:r w:rsidR="008718E6" w:rsidRPr="002E0294">
        <w:rPr>
          <w:szCs w:val="28"/>
        </w:rPr>
        <w:t>№ 191н (далее</w:t>
      </w:r>
      <w:r w:rsidRPr="002E0294">
        <w:rPr>
          <w:szCs w:val="28"/>
        </w:rPr>
        <w:t xml:space="preserve"> – Инструкция № 191н), Порядка представления отчетности об исполнении бюджета муниципального образования город Саяногорск, бухгалтерской отчетности бюджетных и автономных учреждений </w:t>
      </w:r>
      <w:r w:rsidRPr="002E0294">
        <w:rPr>
          <w:szCs w:val="28"/>
        </w:rPr>
        <w:lastRenderedPageBreak/>
        <w:t xml:space="preserve">муниципального образования город Саяногорск, утвержденного приказом «Бюджетно-финансового управления администрации города Саяногорска» от 16.12.2019 № 101 (далее – Приказ БФУ № 101), Порядка № 89, Приказа «Бюджетно-финансового управления администрации города Саяногорска» (далее – БФУ, финансовый орган) </w:t>
      </w:r>
      <w:r w:rsidR="00E5789C" w:rsidRPr="009C1697">
        <w:rPr>
          <w:szCs w:val="28"/>
        </w:rPr>
        <w:t xml:space="preserve">от </w:t>
      </w:r>
      <w:r w:rsidR="009C1697">
        <w:rPr>
          <w:szCs w:val="28"/>
        </w:rPr>
        <w:t>22</w:t>
      </w:r>
      <w:r w:rsidR="00E5789C" w:rsidRPr="009C1697">
        <w:rPr>
          <w:szCs w:val="28"/>
        </w:rPr>
        <w:t>.01.202</w:t>
      </w:r>
      <w:r w:rsidR="009C1697">
        <w:rPr>
          <w:szCs w:val="28"/>
        </w:rPr>
        <w:t>6</w:t>
      </w:r>
      <w:r w:rsidR="00E5789C" w:rsidRPr="009C1697">
        <w:rPr>
          <w:szCs w:val="28"/>
        </w:rPr>
        <w:t xml:space="preserve"> № </w:t>
      </w:r>
      <w:r w:rsidR="009C1697">
        <w:rPr>
          <w:szCs w:val="28"/>
        </w:rPr>
        <w:t xml:space="preserve">5 </w:t>
      </w:r>
      <w:r w:rsidRPr="009C1697">
        <w:rPr>
          <w:szCs w:val="28"/>
        </w:rPr>
        <w:t>«</w:t>
      </w:r>
      <w:r w:rsidRPr="002E0294">
        <w:rPr>
          <w:szCs w:val="28"/>
        </w:rPr>
        <w:t>О дополнительных критериях по раскрытию информации при составлении и представлении годовой бюджетной отчетности, годовой консолидированной бухгалтерской отчетности муниципальных бюджетных и автономных учреждений главными распорядителями средств муниципального образования город Саяногорск за 202</w:t>
      </w:r>
      <w:r w:rsidR="009C1697">
        <w:rPr>
          <w:szCs w:val="28"/>
        </w:rPr>
        <w:t>5</w:t>
      </w:r>
      <w:r w:rsidRPr="002E0294">
        <w:rPr>
          <w:szCs w:val="28"/>
        </w:rPr>
        <w:t xml:space="preserve"> год» (далее - Приказ БФУ № </w:t>
      </w:r>
      <w:r w:rsidR="009C1697">
        <w:rPr>
          <w:szCs w:val="28"/>
        </w:rPr>
        <w:t>5</w:t>
      </w:r>
      <w:r w:rsidRPr="002E0294">
        <w:rPr>
          <w:szCs w:val="28"/>
        </w:rPr>
        <w:t>) в части полноты, достоверности и соответствия нормативным требованиям составления и представления бюджетной отчетности, оценки соблюдения законодательства при исполнении бюджета.</w:t>
      </w:r>
    </w:p>
    <w:p w:rsidR="001A76D6" w:rsidRPr="002E0294" w:rsidRDefault="001A76D6" w:rsidP="00C072A1">
      <w:pPr>
        <w:autoSpaceDE w:val="0"/>
        <w:autoSpaceDN w:val="0"/>
        <w:adjustRightInd w:val="0"/>
        <w:spacing w:line="240" w:lineRule="auto"/>
        <w:rPr>
          <w:szCs w:val="28"/>
        </w:rPr>
      </w:pPr>
      <w:r w:rsidRPr="002E0294">
        <w:rPr>
          <w:szCs w:val="28"/>
        </w:rPr>
        <w:t>Проведена внешняя проверка годовой бюджетной отчетности об исполнении бюджета муниципального образования город Саяногорск за 202</w:t>
      </w:r>
      <w:r w:rsidR="009C1697">
        <w:rPr>
          <w:szCs w:val="28"/>
        </w:rPr>
        <w:t>5</w:t>
      </w:r>
      <w:r w:rsidRPr="002E0294">
        <w:rPr>
          <w:szCs w:val="28"/>
        </w:rPr>
        <w:t xml:space="preserve"> год, представленной восемью ГАБС, в том числе:</w:t>
      </w:r>
    </w:p>
    <w:p w:rsidR="001A76D6" w:rsidRPr="00C072A1" w:rsidRDefault="001A76D6" w:rsidP="001A76D6">
      <w:pPr>
        <w:autoSpaceDE w:val="0"/>
        <w:autoSpaceDN w:val="0"/>
        <w:adjustRightInd w:val="0"/>
        <w:spacing w:line="240" w:lineRule="auto"/>
        <w:ind w:firstLine="567"/>
        <w:rPr>
          <w:sz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5"/>
        <w:gridCol w:w="2148"/>
      </w:tblGrid>
      <w:tr w:rsidR="001A76D6" w:rsidRPr="001A76D6" w:rsidTr="00C44D19">
        <w:trPr>
          <w:trHeight w:val="560"/>
        </w:trPr>
        <w:tc>
          <w:tcPr>
            <w:tcW w:w="7117" w:type="dxa"/>
            <w:tcBorders>
              <w:top w:val="single" w:sz="4" w:space="0" w:color="auto"/>
              <w:left w:val="single" w:sz="4" w:space="0" w:color="auto"/>
              <w:bottom w:val="single" w:sz="4" w:space="0" w:color="auto"/>
              <w:right w:val="single" w:sz="4" w:space="0" w:color="auto"/>
            </w:tcBorders>
            <w:vAlign w:val="center"/>
            <w:hideMark/>
          </w:tcPr>
          <w:p w:rsidR="001A76D6" w:rsidRPr="001A76D6" w:rsidRDefault="001A76D6" w:rsidP="00C072A1">
            <w:pPr>
              <w:autoSpaceDE w:val="0"/>
              <w:autoSpaceDN w:val="0"/>
              <w:adjustRightInd w:val="0"/>
              <w:spacing w:line="240" w:lineRule="auto"/>
              <w:ind w:firstLine="0"/>
              <w:jc w:val="center"/>
              <w:rPr>
                <w:szCs w:val="28"/>
              </w:rPr>
            </w:pPr>
            <w:r w:rsidRPr="001A76D6">
              <w:rPr>
                <w:szCs w:val="28"/>
              </w:rPr>
              <w:t>Наименование администратора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76D6" w:rsidRPr="001A76D6" w:rsidRDefault="001A76D6" w:rsidP="00C072A1">
            <w:pPr>
              <w:autoSpaceDE w:val="0"/>
              <w:autoSpaceDN w:val="0"/>
              <w:adjustRightInd w:val="0"/>
              <w:spacing w:line="240" w:lineRule="auto"/>
              <w:ind w:firstLine="0"/>
              <w:jc w:val="center"/>
              <w:rPr>
                <w:szCs w:val="28"/>
              </w:rPr>
            </w:pPr>
            <w:r w:rsidRPr="001A76D6">
              <w:rPr>
                <w:szCs w:val="28"/>
              </w:rPr>
              <w:t>Код администратора</w:t>
            </w:r>
          </w:p>
        </w:tc>
      </w:tr>
      <w:tr w:rsidR="001A76D6" w:rsidRPr="001A76D6" w:rsidTr="00C44D19">
        <w:tc>
          <w:tcPr>
            <w:tcW w:w="7117" w:type="dxa"/>
            <w:tcBorders>
              <w:top w:val="single" w:sz="4" w:space="0" w:color="auto"/>
              <w:left w:val="single" w:sz="4" w:space="0" w:color="auto"/>
              <w:bottom w:val="single" w:sz="4" w:space="0" w:color="auto"/>
              <w:right w:val="single" w:sz="4" w:space="0" w:color="auto"/>
            </w:tcBorders>
            <w:hideMark/>
          </w:tcPr>
          <w:p w:rsidR="001A76D6" w:rsidRPr="001A76D6" w:rsidRDefault="001A76D6" w:rsidP="00C072A1">
            <w:pPr>
              <w:autoSpaceDE w:val="0"/>
              <w:autoSpaceDN w:val="0"/>
              <w:adjustRightInd w:val="0"/>
              <w:spacing w:line="240" w:lineRule="auto"/>
              <w:ind w:firstLine="0"/>
              <w:rPr>
                <w:szCs w:val="28"/>
              </w:rPr>
            </w:pPr>
            <w:r w:rsidRPr="001A76D6">
              <w:rPr>
                <w:szCs w:val="28"/>
              </w:rPr>
              <w:t>Совет депутатов муниципального образования город Саяногорск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76D6" w:rsidRPr="001A76D6" w:rsidRDefault="001A76D6" w:rsidP="001A76D6">
            <w:pPr>
              <w:autoSpaceDE w:val="0"/>
              <w:autoSpaceDN w:val="0"/>
              <w:adjustRightInd w:val="0"/>
              <w:spacing w:line="240" w:lineRule="auto"/>
              <w:ind w:firstLine="567"/>
              <w:rPr>
                <w:szCs w:val="28"/>
              </w:rPr>
            </w:pPr>
            <w:r w:rsidRPr="001A76D6">
              <w:rPr>
                <w:szCs w:val="28"/>
              </w:rPr>
              <w:t>901</w:t>
            </w:r>
          </w:p>
        </w:tc>
      </w:tr>
      <w:tr w:rsidR="001A76D6" w:rsidRPr="001A76D6" w:rsidTr="00C44D19">
        <w:tc>
          <w:tcPr>
            <w:tcW w:w="7117" w:type="dxa"/>
            <w:tcBorders>
              <w:top w:val="single" w:sz="4" w:space="0" w:color="auto"/>
              <w:left w:val="single" w:sz="4" w:space="0" w:color="auto"/>
              <w:bottom w:val="single" w:sz="4" w:space="0" w:color="auto"/>
              <w:right w:val="single" w:sz="4" w:space="0" w:color="auto"/>
            </w:tcBorders>
            <w:hideMark/>
          </w:tcPr>
          <w:p w:rsidR="001A76D6" w:rsidRPr="001A76D6" w:rsidRDefault="001A76D6" w:rsidP="00C072A1">
            <w:pPr>
              <w:autoSpaceDE w:val="0"/>
              <w:autoSpaceDN w:val="0"/>
              <w:adjustRightInd w:val="0"/>
              <w:spacing w:line="240" w:lineRule="auto"/>
              <w:ind w:firstLine="0"/>
              <w:rPr>
                <w:szCs w:val="28"/>
              </w:rPr>
            </w:pPr>
            <w:r w:rsidRPr="001A76D6">
              <w:rPr>
                <w:szCs w:val="28"/>
              </w:rPr>
              <w:t>Администрация муниципального образования город Саяногорск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76D6" w:rsidRPr="001A76D6" w:rsidRDefault="001A76D6" w:rsidP="001A76D6">
            <w:pPr>
              <w:autoSpaceDE w:val="0"/>
              <w:autoSpaceDN w:val="0"/>
              <w:adjustRightInd w:val="0"/>
              <w:spacing w:line="240" w:lineRule="auto"/>
              <w:ind w:firstLine="567"/>
              <w:rPr>
                <w:szCs w:val="28"/>
              </w:rPr>
            </w:pPr>
            <w:r w:rsidRPr="001A76D6">
              <w:rPr>
                <w:szCs w:val="28"/>
              </w:rPr>
              <w:t>902</w:t>
            </w:r>
          </w:p>
        </w:tc>
      </w:tr>
      <w:tr w:rsidR="001A76D6" w:rsidRPr="001A76D6" w:rsidTr="00C44D19">
        <w:tc>
          <w:tcPr>
            <w:tcW w:w="7117" w:type="dxa"/>
            <w:tcBorders>
              <w:top w:val="single" w:sz="4" w:space="0" w:color="auto"/>
              <w:left w:val="single" w:sz="4" w:space="0" w:color="auto"/>
              <w:bottom w:val="single" w:sz="4" w:space="0" w:color="auto"/>
              <w:right w:val="single" w:sz="4" w:space="0" w:color="auto"/>
            </w:tcBorders>
            <w:hideMark/>
          </w:tcPr>
          <w:p w:rsidR="001A76D6" w:rsidRPr="001A76D6" w:rsidRDefault="001A76D6" w:rsidP="00C072A1">
            <w:pPr>
              <w:autoSpaceDE w:val="0"/>
              <w:autoSpaceDN w:val="0"/>
              <w:adjustRightInd w:val="0"/>
              <w:spacing w:line="240" w:lineRule="auto"/>
              <w:ind w:firstLine="0"/>
              <w:rPr>
                <w:szCs w:val="28"/>
              </w:rPr>
            </w:pPr>
            <w:r w:rsidRPr="001A76D6">
              <w:rPr>
                <w:szCs w:val="28"/>
              </w:rPr>
              <w:t xml:space="preserve">«Бюджетно-финансовое управление администрации города Саяногорска» </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76D6" w:rsidRPr="001A76D6" w:rsidRDefault="001A76D6" w:rsidP="001A76D6">
            <w:pPr>
              <w:autoSpaceDE w:val="0"/>
              <w:autoSpaceDN w:val="0"/>
              <w:adjustRightInd w:val="0"/>
              <w:spacing w:line="240" w:lineRule="auto"/>
              <w:ind w:firstLine="567"/>
              <w:rPr>
                <w:szCs w:val="28"/>
              </w:rPr>
            </w:pPr>
            <w:r w:rsidRPr="001A76D6">
              <w:rPr>
                <w:szCs w:val="28"/>
              </w:rPr>
              <w:t>903</w:t>
            </w:r>
          </w:p>
        </w:tc>
      </w:tr>
      <w:tr w:rsidR="001A76D6" w:rsidRPr="001A76D6" w:rsidTr="00C44D19">
        <w:tc>
          <w:tcPr>
            <w:tcW w:w="7117" w:type="dxa"/>
            <w:tcBorders>
              <w:top w:val="single" w:sz="4" w:space="0" w:color="auto"/>
              <w:left w:val="single" w:sz="4" w:space="0" w:color="auto"/>
              <w:bottom w:val="single" w:sz="4" w:space="0" w:color="auto"/>
              <w:right w:val="single" w:sz="4" w:space="0" w:color="auto"/>
            </w:tcBorders>
            <w:hideMark/>
          </w:tcPr>
          <w:p w:rsidR="001A76D6" w:rsidRPr="001A76D6" w:rsidRDefault="001A76D6" w:rsidP="00C072A1">
            <w:pPr>
              <w:autoSpaceDE w:val="0"/>
              <w:autoSpaceDN w:val="0"/>
              <w:adjustRightInd w:val="0"/>
              <w:spacing w:line="240" w:lineRule="auto"/>
              <w:ind w:firstLine="0"/>
              <w:rPr>
                <w:szCs w:val="28"/>
              </w:rPr>
            </w:pPr>
            <w:r w:rsidRPr="001A76D6">
              <w:rPr>
                <w:szCs w:val="28"/>
              </w:rPr>
              <w:t>Департамент архитектуры, градостроительства и недвижимости города Саяногорска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76D6" w:rsidRPr="001A76D6" w:rsidRDefault="001A76D6" w:rsidP="001A76D6">
            <w:pPr>
              <w:autoSpaceDE w:val="0"/>
              <w:autoSpaceDN w:val="0"/>
              <w:adjustRightInd w:val="0"/>
              <w:spacing w:line="240" w:lineRule="auto"/>
              <w:ind w:firstLine="567"/>
              <w:rPr>
                <w:szCs w:val="28"/>
              </w:rPr>
            </w:pPr>
            <w:r w:rsidRPr="001A76D6">
              <w:rPr>
                <w:szCs w:val="28"/>
              </w:rPr>
              <w:t>904</w:t>
            </w:r>
          </w:p>
        </w:tc>
      </w:tr>
      <w:tr w:rsidR="001A76D6" w:rsidRPr="001A76D6" w:rsidTr="00C44D19">
        <w:tc>
          <w:tcPr>
            <w:tcW w:w="7117" w:type="dxa"/>
            <w:tcBorders>
              <w:top w:val="single" w:sz="4" w:space="0" w:color="auto"/>
              <w:left w:val="single" w:sz="4" w:space="0" w:color="auto"/>
              <w:bottom w:val="single" w:sz="4" w:space="0" w:color="auto"/>
              <w:right w:val="single" w:sz="4" w:space="0" w:color="auto"/>
            </w:tcBorders>
            <w:hideMark/>
          </w:tcPr>
          <w:p w:rsidR="001A76D6" w:rsidRPr="001A76D6" w:rsidRDefault="001A76D6" w:rsidP="00C072A1">
            <w:pPr>
              <w:autoSpaceDE w:val="0"/>
              <w:autoSpaceDN w:val="0"/>
              <w:adjustRightInd w:val="0"/>
              <w:spacing w:line="240" w:lineRule="auto"/>
              <w:ind w:firstLine="0"/>
              <w:rPr>
                <w:szCs w:val="28"/>
              </w:rPr>
            </w:pPr>
            <w:r w:rsidRPr="001A76D6">
              <w:rPr>
                <w:szCs w:val="28"/>
              </w:rPr>
              <w:t>Комитет по жилищно-коммунальному хозяйству и транспорту г. Саяногорска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76D6" w:rsidRPr="001A76D6" w:rsidRDefault="001A76D6" w:rsidP="001A76D6">
            <w:pPr>
              <w:autoSpaceDE w:val="0"/>
              <w:autoSpaceDN w:val="0"/>
              <w:adjustRightInd w:val="0"/>
              <w:spacing w:line="240" w:lineRule="auto"/>
              <w:ind w:firstLine="567"/>
              <w:rPr>
                <w:szCs w:val="28"/>
              </w:rPr>
            </w:pPr>
            <w:r w:rsidRPr="001A76D6">
              <w:rPr>
                <w:szCs w:val="28"/>
              </w:rPr>
              <w:t>905</w:t>
            </w:r>
          </w:p>
        </w:tc>
      </w:tr>
      <w:tr w:rsidR="001A76D6" w:rsidRPr="001A76D6" w:rsidTr="00C44D19">
        <w:tc>
          <w:tcPr>
            <w:tcW w:w="7117" w:type="dxa"/>
            <w:tcBorders>
              <w:top w:val="single" w:sz="4" w:space="0" w:color="auto"/>
              <w:left w:val="single" w:sz="4" w:space="0" w:color="auto"/>
              <w:bottom w:val="single" w:sz="4" w:space="0" w:color="auto"/>
              <w:right w:val="single" w:sz="4" w:space="0" w:color="auto"/>
            </w:tcBorders>
            <w:hideMark/>
          </w:tcPr>
          <w:p w:rsidR="001A76D6" w:rsidRPr="001A76D6" w:rsidRDefault="001A76D6" w:rsidP="00C072A1">
            <w:pPr>
              <w:autoSpaceDE w:val="0"/>
              <w:autoSpaceDN w:val="0"/>
              <w:adjustRightInd w:val="0"/>
              <w:spacing w:line="240" w:lineRule="auto"/>
              <w:ind w:firstLine="0"/>
              <w:rPr>
                <w:szCs w:val="28"/>
              </w:rPr>
            </w:pPr>
            <w:r w:rsidRPr="001A76D6">
              <w:rPr>
                <w:szCs w:val="28"/>
              </w:rPr>
              <w:t>Городской отдел образования г. Саяногорска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76D6" w:rsidRPr="001A76D6" w:rsidRDefault="001A76D6" w:rsidP="001A76D6">
            <w:pPr>
              <w:autoSpaceDE w:val="0"/>
              <w:autoSpaceDN w:val="0"/>
              <w:adjustRightInd w:val="0"/>
              <w:spacing w:line="240" w:lineRule="auto"/>
              <w:ind w:firstLine="567"/>
              <w:rPr>
                <w:szCs w:val="28"/>
              </w:rPr>
            </w:pPr>
            <w:r w:rsidRPr="001A76D6">
              <w:rPr>
                <w:szCs w:val="28"/>
              </w:rPr>
              <w:t>906</w:t>
            </w:r>
          </w:p>
        </w:tc>
      </w:tr>
      <w:tr w:rsidR="001A76D6" w:rsidRPr="001A76D6" w:rsidTr="00C44D19">
        <w:trPr>
          <w:trHeight w:val="325"/>
        </w:trPr>
        <w:tc>
          <w:tcPr>
            <w:tcW w:w="7117" w:type="dxa"/>
            <w:tcBorders>
              <w:top w:val="single" w:sz="4" w:space="0" w:color="auto"/>
              <w:left w:val="single" w:sz="4" w:space="0" w:color="auto"/>
              <w:bottom w:val="single" w:sz="4" w:space="0" w:color="auto"/>
              <w:right w:val="single" w:sz="4" w:space="0" w:color="auto"/>
            </w:tcBorders>
            <w:hideMark/>
          </w:tcPr>
          <w:p w:rsidR="001A76D6" w:rsidRPr="001A76D6" w:rsidRDefault="001A76D6" w:rsidP="00C072A1">
            <w:pPr>
              <w:autoSpaceDE w:val="0"/>
              <w:autoSpaceDN w:val="0"/>
              <w:adjustRightInd w:val="0"/>
              <w:spacing w:line="240" w:lineRule="auto"/>
              <w:ind w:firstLine="0"/>
              <w:rPr>
                <w:szCs w:val="28"/>
              </w:rPr>
            </w:pPr>
            <w:r w:rsidRPr="001A76D6">
              <w:rPr>
                <w:bCs/>
                <w:szCs w:val="28"/>
              </w:rPr>
              <w:t>Управление культуры, спорта и молодежной политики города Саяногорска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76D6" w:rsidRPr="001A76D6" w:rsidRDefault="001A76D6" w:rsidP="001A76D6">
            <w:pPr>
              <w:autoSpaceDE w:val="0"/>
              <w:autoSpaceDN w:val="0"/>
              <w:adjustRightInd w:val="0"/>
              <w:spacing w:line="240" w:lineRule="auto"/>
              <w:ind w:firstLine="567"/>
              <w:rPr>
                <w:szCs w:val="28"/>
              </w:rPr>
            </w:pPr>
            <w:r w:rsidRPr="001A76D6">
              <w:rPr>
                <w:szCs w:val="28"/>
              </w:rPr>
              <w:t>907</w:t>
            </w:r>
          </w:p>
        </w:tc>
      </w:tr>
      <w:tr w:rsidR="001A76D6" w:rsidRPr="001A76D6" w:rsidTr="00C44D19">
        <w:tc>
          <w:tcPr>
            <w:tcW w:w="7117" w:type="dxa"/>
            <w:tcBorders>
              <w:top w:val="single" w:sz="4" w:space="0" w:color="auto"/>
              <w:left w:val="single" w:sz="4" w:space="0" w:color="auto"/>
              <w:bottom w:val="single" w:sz="4" w:space="0" w:color="auto"/>
              <w:right w:val="single" w:sz="4" w:space="0" w:color="auto"/>
            </w:tcBorders>
            <w:hideMark/>
          </w:tcPr>
          <w:p w:rsidR="001A76D6" w:rsidRPr="001A76D6" w:rsidRDefault="001A76D6" w:rsidP="00C072A1">
            <w:pPr>
              <w:autoSpaceDE w:val="0"/>
              <w:autoSpaceDN w:val="0"/>
              <w:adjustRightInd w:val="0"/>
              <w:spacing w:line="240" w:lineRule="auto"/>
              <w:ind w:firstLine="0"/>
              <w:rPr>
                <w:szCs w:val="28"/>
              </w:rPr>
            </w:pPr>
            <w:r w:rsidRPr="001A76D6">
              <w:rPr>
                <w:szCs w:val="28"/>
              </w:rPr>
              <w:t>Контрольно-счетная палата муниципального образования город Саяногорск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76D6" w:rsidRPr="001A76D6" w:rsidRDefault="001A76D6" w:rsidP="001A76D6">
            <w:pPr>
              <w:autoSpaceDE w:val="0"/>
              <w:autoSpaceDN w:val="0"/>
              <w:adjustRightInd w:val="0"/>
              <w:spacing w:line="240" w:lineRule="auto"/>
              <w:ind w:firstLine="567"/>
              <w:rPr>
                <w:szCs w:val="28"/>
              </w:rPr>
            </w:pPr>
            <w:r w:rsidRPr="001A76D6">
              <w:rPr>
                <w:szCs w:val="28"/>
              </w:rPr>
              <w:t>910</w:t>
            </w:r>
          </w:p>
        </w:tc>
      </w:tr>
    </w:tbl>
    <w:p w:rsidR="001A76D6" w:rsidRPr="00C072A1" w:rsidRDefault="001A76D6" w:rsidP="002A7484">
      <w:pPr>
        <w:autoSpaceDE w:val="0"/>
        <w:autoSpaceDN w:val="0"/>
        <w:adjustRightInd w:val="0"/>
        <w:spacing w:line="240" w:lineRule="auto"/>
        <w:ind w:firstLine="0"/>
        <w:rPr>
          <w:sz w:val="20"/>
        </w:rPr>
      </w:pPr>
    </w:p>
    <w:p w:rsidR="002A7484" w:rsidRDefault="001A76D6" w:rsidP="00C072A1">
      <w:pPr>
        <w:autoSpaceDE w:val="0"/>
        <w:autoSpaceDN w:val="0"/>
        <w:adjustRightInd w:val="0"/>
        <w:spacing w:line="240" w:lineRule="auto"/>
        <w:rPr>
          <w:szCs w:val="28"/>
        </w:rPr>
      </w:pPr>
      <w:r w:rsidRPr="001A76D6">
        <w:rPr>
          <w:szCs w:val="28"/>
        </w:rPr>
        <w:t>Далее по тексту – Совет депутатов, Администрация города Саяногорска, БФУ, ДАГН, Комитет по ЖКХ и Т, ГорОО, УКСМ, КСП.</w:t>
      </w:r>
    </w:p>
    <w:p w:rsidR="002A7484" w:rsidRPr="001A76D6" w:rsidRDefault="002A7484" w:rsidP="00C072A1">
      <w:pPr>
        <w:autoSpaceDE w:val="0"/>
        <w:autoSpaceDN w:val="0"/>
        <w:adjustRightInd w:val="0"/>
        <w:spacing w:line="240" w:lineRule="auto"/>
        <w:rPr>
          <w:szCs w:val="28"/>
        </w:rPr>
      </w:pPr>
    </w:p>
    <w:p w:rsidR="001A76D6" w:rsidRPr="002E0294" w:rsidRDefault="00E90BBC" w:rsidP="00C072A1">
      <w:pPr>
        <w:autoSpaceDE w:val="0"/>
        <w:autoSpaceDN w:val="0"/>
        <w:adjustRightInd w:val="0"/>
        <w:spacing w:line="240" w:lineRule="auto"/>
        <w:rPr>
          <w:b/>
          <w:szCs w:val="28"/>
        </w:rPr>
      </w:pPr>
      <w:r w:rsidRPr="002E0294">
        <w:rPr>
          <w:b/>
          <w:szCs w:val="28"/>
        </w:rPr>
        <w:t>1.1. </w:t>
      </w:r>
      <w:r w:rsidR="001A76D6" w:rsidRPr="002E0294">
        <w:rPr>
          <w:b/>
          <w:szCs w:val="28"/>
        </w:rPr>
        <w:t>Установление полноты и соответствия нормативным требованиям составления и представления бюджетной отчетности ГАБС</w:t>
      </w:r>
    </w:p>
    <w:p w:rsidR="001A76D6" w:rsidRPr="002E0294" w:rsidRDefault="001A76D6" w:rsidP="00C072A1">
      <w:pPr>
        <w:autoSpaceDE w:val="0"/>
        <w:autoSpaceDN w:val="0"/>
        <w:adjustRightInd w:val="0"/>
        <w:spacing w:line="240" w:lineRule="auto"/>
        <w:rPr>
          <w:szCs w:val="28"/>
        </w:rPr>
      </w:pPr>
      <w:r w:rsidRPr="002E0294">
        <w:rPr>
          <w:szCs w:val="28"/>
        </w:rPr>
        <w:t xml:space="preserve">1.1.1. Приказом БФУ от 29.03.2023 № 12 «Об утверждении сроков представления форм отчетности» (далее – Приказ БФУ № 12) установлены сроки представления годовой отчетности об исполнении бюджета муниципального образования город Саяногорск и годовой сводной </w:t>
      </w:r>
      <w:r w:rsidRPr="002E0294">
        <w:rPr>
          <w:szCs w:val="28"/>
        </w:rPr>
        <w:lastRenderedPageBreak/>
        <w:t>бухгалтерской отчетности муниципальных бюджетных и автономных учреждений муниципального образования город Саяногорск.</w:t>
      </w:r>
    </w:p>
    <w:p w:rsidR="001A76D6" w:rsidRPr="002E0294" w:rsidRDefault="001A76D6" w:rsidP="00C072A1">
      <w:pPr>
        <w:autoSpaceDE w:val="0"/>
        <w:autoSpaceDN w:val="0"/>
        <w:adjustRightInd w:val="0"/>
        <w:spacing w:line="240" w:lineRule="auto"/>
        <w:rPr>
          <w:szCs w:val="28"/>
        </w:rPr>
      </w:pPr>
      <w:r w:rsidRPr="002E0294">
        <w:rPr>
          <w:szCs w:val="28"/>
        </w:rPr>
        <w:t>Согласно обходным листам, годовые отчеты ГАБС за 202</w:t>
      </w:r>
      <w:r w:rsidR="009C1697">
        <w:rPr>
          <w:szCs w:val="28"/>
        </w:rPr>
        <w:t>5</w:t>
      </w:r>
      <w:r w:rsidRPr="002E0294">
        <w:rPr>
          <w:szCs w:val="28"/>
        </w:rPr>
        <w:t xml:space="preserve"> год представлены в установленные Приказом БФУ № 12 сроки.</w:t>
      </w:r>
    </w:p>
    <w:p w:rsidR="001A76D6" w:rsidRPr="002E0294" w:rsidRDefault="001A76D6" w:rsidP="00C072A1">
      <w:pPr>
        <w:autoSpaceDE w:val="0"/>
        <w:autoSpaceDN w:val="0"/>
        <w:adjustRightInd w:val="0"/>
        <w:spacing w:line="240" w:lineRule="auto"/>
        <w:rPr>
          <w:szCs w:val="28"/>
        </w:rPr>
      </w:pPr>
      <w:r w:rsidRPr="002E0294">
        <w:rPr>
          <w:szCs w:val="28"/>
        </w:rPr>
        <w:t>В соответствии с пунктом 5.1. раздела 5 Порядка № 89 годовые отчеты ГАБС за 202</w:t>
      </w:r>
      <w:r w:rsidR="009C1697">
        <w:rPr>
          <w:szCs w:val="28"/>
        </w:rPr>
        <w:t>5</w:t>
      </w:r>
      <w:r w:rsidRPr="002E0294">
        <w:rPr>
          <w:szCs w:val="28"/>
        </w:rPr>
        <w:t xml:space="preserve"> год представлены в Контрольно-счетную палату в установленный срок (не позднее 1 марта текущего финансового года).</w:t>
      </w:r>
    </w:p>
    <w:p w:rsidR="001A76D6" w:rsidRPr="002E0294" w:rsidRDefault="001A76D6" w:rsidP="00C072A1">
      <w:pPr>
        <w:autoSpaceDE w:val="0"/>
        <w:autoSpaceDN w:val="0"/>
        <w:adjustRightInd w:val="0"/>
        <w:spacing w:line="240" w:lineRule="auto"/>
        <w:rPr>
          <w:szCs w:val="28"/>
        </w:rPr>
      </w:pPr>
      <w:r w:rsidRPr="002E0294">
        <w:rPr>
          <w:szCs w:val="28"/>
        </w:rPr>
        <w:t>1.1.2. При выборочной проверке годовых отчетов ГАБС за 202</w:t>
      </w:r>
      <w:r w:rsidR="009C1697">
        <w:rPr>
          <w:szCs w:val="28"/>
        </w:rPr>
        <w:t>5</w:t>
      </w:r>
      <w:r w:rsidRPr="002E0294">
        <w:rPr>
          <w:szCs w:val="28"/>
        </w:rPr>
        <w:t xml:space="preserve"> год по составу, структуре и содержанию требованиям, установленным Министерством финансов Российской Федерации, установлено:</w:t>
      </w:r>
    </w:p>
    <w:p w:rsidR="001A76D6" w:rsidRPr="002E0294" w:rsidRDefault="001A76D6" w:rsidP="00C072A1">
      <w:pPr>
        <w:autoSpaceDE w:val="0"/>
        <w:autoSpaceDN w:val="0"/>
        <w:adjustRightInd w:val="0"/>
        <w:spacing w:line="240" w:lineRule="auto"/>
        <w:rPr>
          <w:szCs w:val="28"/>
        </w:rPr>
      </w:pPr>
      <w:r w:rsidRPr="002E0294">
        <w:rPr>
          <w:szCs w:val="28"/>
        </w:rPr>
        <w:t>1) В соответствии с Инструкцией № 191н, для проведения внешней проверки годовой отчетности, ГАБС представлены все формы отчетности.</w:t>
      </w:r>
    </w:p>
    <w:p w:rsidR="001A76D6" w:rsidRPr="002E0294" w:rsidRDefault="001A76D6" w:rsidP="00C072A1">
      <w:pPr>
        <w:autoSpaceDE w:val="0"/>
        <w:autoSpaceDN w:val="0"/>
        <w:adjustRightInd w:val="0"/>
        <w:spacing w:line="240" w:lineRule="auto"/>
        <w:rPr>
          <w:szCs w:val="28"/>
        </w:rPr>
      </w:pPr>
      <w:r w:rsidRPr="002E0294">
        <w:rPr>
          <w:szCs w:val="28"/>
        </w:rPr>
        <w:t>2) В соответствии с пунктом 9 Инструкции № 191н годовая отчетность всех ГАБС, по состоянию на 01.01.202</w:t>
      </w:r>
      <w:r w:rsidR="009C1697">
        <w:rPr>
          <w:szCs w:val="28"/>
        </w:rPr>
        <w:t>6</w:t>
      </w:r>
      <w:r w:rsidRPr="002E0294">
        <w:rPr>
          <w:szCs w:val="28"/>
        </w:rPr>
        <w:t>, составлена нарастающим итогом с начала года в рублях с точностью до второго десятичного знака после запятой.</w:t>
      </w:r>
    </w:p>
    <w:p w:rsidR="001A76D6" w:rsidRPr="002E0294" w:rsidRDefault="001A76D6" w:rsidP="00C072A1">
      <w:pPr>
        <w:autoSpaceDE w:val="0"/>
        <w:autoSpaceDN w:val="0"/>
        <w:adjustRightInd w:val="0"/>
        <w:spacing w:line="240" w:lineRule="auto"/>
        <w:rPr>
          <w:szCs w:val="28"/>
        </w:rPr>
      </w:pPr>
      <w:r w:rsidRPr="002E0294">
        <w:rPr>
          <w:szCs w:val="28"/>
        </w:rPr>
        <w:t xml:space="preserve">3) </w:t>
      </w:r>
      <w:r w:rsidR="00343F4A" w:rsidRPr="002E0294">
        <w:rPr>
          <w:szCs w:val="28"/>
        </w:rPr>
        <w:t>Требованиям</w:t>
      </w:r>
      <w:r w:rsidRPr="002E0294">
        <w:rPr>
          <w:szCs w:val="28"/>
        </w:rPr>
        <w:t xml:space="preserve"> Инструкции № 191н соответствует:</w:t>
      </w:r>
    </w:p>
    <w:p w:rsidR="001A76D6" w:rsidRPr="002E0294" w:rsidRDefault="001A76D6" w:rsidP="00C072A1">
      <w:pPr>
        <w:autoSpaceDE w:val="0"/>
        <w:autoSpaceDN w:val="0"/>
        <w:adjustRightInd w:val="0"/>
        <w:spacing w:line="240" w:lineRule="auto"/>
        <w:rPr>
          <w:szCs w:val="28"/>
        </w:rPr>
      </w:pPr>
      <w:r w:rsidRPr="002E0294">
        <w:rPr>
          <w:szCs w:val="28"/>
        </w:rPr>
        <w:t>а) структура форм:</w:t>
      </w:r>
    </w:p>
    <w:p w:rsidR="001A76D6" w:rsidRPr="002E0294" w:rsidRDefault="001A76D6" w:rsidP="00C072A1">
      <w:pPr>
        <w:autoSpaceDE w:val="0"/>
        <w:autoSpaceDN w:val="0"/>
        <w:adjustRightInd w:val="0"/>
        <w:spacing w:line="240" w:lineRule="auto"/>
        <w:rPr>
          <w:szCs w:val="28"/>
        </w:rPr>
      </w:pPr>
      <w:r w:rsidRPr="002E0294">
        <w:rPr>
          <w:szCs w:val="28"/>
        </w:rPr>
        <w:t>- 0503130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(далее – Баланс (ф.</w:t>
      </w:r>
      <w:r w:rsidR="00C072A1">
        <w:rPr>
          <w:szCs w:val="28"/>
        </w:rPr>
        <w:t xml:space="preserve"> </w:t>
      </w:r>
      <w:r w:rsidRPr="002E0294">
        <w:rPr>
          <w:szCs w:val="28"/>
        </w:rPr>
        <w:t>0503130)) (всех ГАБС);</w:t>
      </w:r>
    </w:p>
    <w:p w:rsidR="001A76D6" w:rsidRPr="002E0294" w:rsidRDefault="001A76D6" w:rsidP="00C072A1">
      <w:pPr>
        <w:autoSpaceDE w:val="0"/>
        <w:autoSpaceDN w:val="0"/>
        <w:adjustRightInd w:val="0"/>
        <w:spacing w:line="240" w:lineRule="auto"/>
        <w:rPr>
          <w:szCs w:val="28"/>
        </w:rPr>
      </w:pPr>
      <w:r w:rsidRPr="002E0294">
        <w:rPr>
          <w:szCs w:val="28"/>
        </w:rPr>
        <w:t xml:space="preserve">- 0503110 «Справка по заключению счетов бюджетного учета отчетного финансового года» (далее – Справка (ф. 0503110)) (всех ГАБС); </w:t>
      </w:r>
    </w:p>
    <w:p w:rsidR="001A76D6" w:rsidRPr="002E0294" w:rsidRDefault="001A76D6" w:rsidP="00C072A1">
      <w:pPr>
        <w:autoSpaceDE w:val="0"/>
        <w:autoSpaceDN w:val="0"/>
        <w:adjustRightInd w:val="0"/>
        <w:spacing w:line="240" w:lineRule="auto"/>
        <w:rPr>
          <w:szCs w:val="28"/>
        </w:rPr>
      </w:pPr>
      <w:r w:rsidRPr="002E0294">
        <w:rPr>
          <w:szCs w:val="28"/>
        </w:rPr>
        <w:t xml:space="preserve">- 0503127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(далее – Отчет </w:t>
      </w:r>
      <w:r w:rsidR="00C072A1">
        <w:rPr>
          <w:szCs w:val="28"/>
        </w:rPr>
        <w:t xml:space="preserve">                   </w:t>
      </w:r>
      <w:r w:rsidRPr="002E0294">
        <w:rPr>
          <w:szCs w:val="28"/>
        </w:rPr>
        <w:t>(ф.</w:t>
      </w:r>
      <w:r w:rsidR="00C072A1">
        <w:rPr>
          <w:szCs w:val="28"/>
        </w:rPr>
        <w:t xml:space="preserve"> </w:t>
      </w:r>
      <w:r w:rsidRPr="002E0294">
        <w:rPr>
          <w:szCs w:val="28"/>
        </w:rPr>
        <w:t>0503127)) (всех ГАБС);</w:t>
      </w:r>
    </w:p>
    <w:p w:rsidR="001A76D6" w:rsidRPr="002E0294" w:rsidRDefault="001A76D6" w:rsidP="00C072A1">
      <w:pPr>
        <w:autoSpaceDE w:val="0"/>
        <w:autoSpaceDN w:val="0"/>
        <w:adjustRightInd w:val="0"/>
        <w:spacing w:line="240" w:lineRule="auto"/>
        <w:rPr>
          <w:szCs w:val="28"/>
        </w:rPr>
      </w:pPr>
      <w:r w:rsidRPr="002E0294">
        <w:rPr>
          <w:szCs w:val="28"/>
        </w:rPr>
        <w:t xml:space="preserve">- 0503128 «Отчет о бюджетных обязательствах» (далее – Отчет </w:t>
      </w:r>
      <w:r w:rsidR="00C072A1">
        <w:rPr>
          <w:szCs w:val="28"/>
        </w:rPr>
        <w:t xml:space="preserve">                 </w:t>
      </w:r>
      <w:r w:rsidRPr="002E0294">
        <w:rPr>
          <w:szCs w:val="28"/>
        </w:rPr>
        <w:t>(ф.</w:t>
      </w:r>
      <w:r w:rsidR="00C072A1">
        <w:rPr>
          <w:szCs w:val="28"/>
        </w:rPr>
        <w:t xml:space="preserve"> </w:t>
      </w:r>
      <w:r w:rsidRPr="002E0294">
        <w:rPr>
          <w:szCs w:val="28"/>
        </w:rPr>
        <w:t>0503128)) (всех ГАБС);</w:t>
      </w:r>
    </w:p>
    <w:p w:rsidR="001A76D6" w:rsidRPr="002E0294" w:rsidRDefault="001A76D6" w:rsidP="00C072A1">
      <w:pPr>
        <w:autoSpaceDE w:val="0"/>
        <w:autoSpaceDN w:val="0"/>
        <w:adjustRightInd w:val="0"/>
        <w:spacing w:line="240" w:lineRule="auto"/>
        <w:rPr>
          <w:szCs w:val="28"/>
        </w:rPr>
      </w:pPr>
      <w:r w:rsidRPr="002E0294">
        <w:rPr>
          <w:szCs w:val="28"/>
        </w:rPr>
        <w:t>- 0503121 «Отчет о финансовых результатах деятельности» (далее – Отчет (ф.</w:t>
      </w:r>
      <w:r w:rsidR="00C072A1">
        <w:rPr>
          <w:szCs w:val="28"/>
        </w:rPr>
        <w:t xml:space="preserve"> </w:t>
      </w:r>
      <w:r w:rsidRPr="002E0294">
        <w:rPr>
          <w:szCs w:val="28"/>
        </w:rPr>
        <w:t>0503121)) (всех ГАБС);</w:t>
      </w:r>
    </w:p>
    <w:p w:rsidR="001A76D6" w:rsidRDefault="001A76D6" w:rsidP="00C072A1">
      <w:pPr>
        <w:autoSpaceDE w:val="0"/>
        <w:autoSpaceDN w:val="0"/>
        <w:adjustRightInd w:val="0"/>
        <w:spacing w:line="240" w:lineRule="auto"/>
        <w:rPr>
          <w:szCs w:val="28"/>
        </w:rPr>
      </w:pPr>
      <w:r w:rsidRPr="002E0294">
        <w:rPr>
          <w:szCs w:val="28"/>
        </w:rPr>
        <w:t xml:space="preserve">- 0503123 «Отчет о движении денежных средств» (далее – Отчет </w:t>
      </w:r>
      <w:r w:rsidR="00C072A1">
        <w:rPr>
          <w:szCs w:val="28"/>
        </w:rPr>
        <w:t xml:space="preserve">                       </w:t>
      </w:r>
      <w:r w:rsidRPr="002E0294">
        <w:rPr>
          <w:szCs w:val="28"/>
        </w:rPr>
        <w:t>(ф.</w:t>
      </w:r>
      <w:r w:rsidR="00C072A1">
        <w:rPr>
          <w:szCs w:val="28"/>
        </w:rPr>
        <w:t xml:space="preserve"> </w:t>
      </w:r>
      <w:r w:rsidRPr="002E0294">
        <w:rPr>
          <w:szCs w:val="28"/>
        </w:rPr>
        <w:t>0503123)) (всех ГАБС);</w:t>
      </w:r>
    </w:p>
    <w:p w:rsidR="00E5789C" w:rsidRPr="00E5789C" w:rsidRDefault="00E5789C" w:rsidP="00C072A1">
      <w:pPr>
        <w:autoSpaceDE w:val="0"/>
        <w:autoSpaceDN w:val="0"/>
        <w:adjustRightInd w:val="0"/>
        <w:spacing w:line="240" w:lineRule="auto"/>
        <w:rPr>
          <w:szCs w:val="28"/>
        </w:rPr>
      </w:pPr>
      <w:r>
        <w:rPr>
          <w:szCs w:val="28"/>
        </w:rPr>
        <w:t>- 0503164 «</w:t>
      </w:r>
      <w:r w:rsidRPr="00E5789C">
        <w:rPr>
          <w:szCs w:val="28"/>
        </w:rPr>
        <w:t>Свед</w:t>
      </w:r>
      <w:r>
        <w:rPr>
          <w:szCs w:val="28"/>
        </w:rPr>
        <w:t>ения об исполнении бюджета</w:t>
      </w:r>
      <w:r w:rsidRPr="00E5789C">
        <w:rPr>
          <w:szCs w:val="28"/>
        </w:rPr>
        <w:t xml:space="preserve"> (далее - Сведения </w:t>
      </w:r>
      <w:r w:rsidR="00FB7596" w:rsidRPr="00FB7596">
        <w:rPr>
          <w:szCs w:val="28"/>
        </w:rPr>
        <w:t xml:space="preserve">                               </w:t>
      </w:r>
      <w:r w:rsidRPr="00E5789C">
        <w:rPr>
          <w:szCs w:val="28"/>
        </w:rPr>
        <w:t>(ф. 0503164))</w:t>
      </w:r>
      <w:r>
        <w:rPr>
          <w:szCs w:val="28"/>
        </w:rPr>
        <w:t xml:space="preserve"> (всех ГАБС);</w:t>
      </w:r>
    </w:p>
    <w:p w:rsidR="001A76D6" w:rsidRPr="002E0294" w:rsidRDefault="001A76D6" w:rsidP="00C072A1">
      <w:pPr>
        <w:autoSpaceDE w:val="0"/>
        <w:autoSpaceDN w:val="0"/>
        <w:adjustRightInd w:val="0"/>
        <w:spacing w:line="240" w:lineRule="auto"/>
        <w:rPr>
          <w:szCs w:val="28"/>
        </w:rPr>
      </w:pPr>
      <w:r w:rsidRPr="002E0294">
        <w:rPr>
          <w:szCs w:val="28"/>
        </w:rPr>
        <w:t>- 0503169 «Сведения по дебиторской и кредиторской задолженности» (далее – Сведения (ф.</w:t>
      </w:r>
      <w:r w:rsidR="00C072A1">
        <w:rPr>
          <w:szCs w:val="28"/>
        </w:rPr>
        <w:t xml:space="preserve"> </w:t>
      </w:r>
      <w:r w:rsidRPr="002E0294">
        <w:rPr>
          <w:szCs w:val="28"/>
        </w:rPr>
        <w:t>0503169)) (всех ГАБС);</w:t>
      </w:r>
    </w:p>
    <w:p w:rsidR="001A76D6" w:rsidRPr="002E0294" w:rsidRDefault="001A76D6" w:rsidP="00C072A1">
      <w:pPr>
        <w:autoSpaceDE w:val="0"/>
        <w:autoSpaceDN w:val="0"/>
        <w:adjustRightInd w:val="0"/>
        <w:spacing w:line="240" w:lineRule="auto"/>
        <w:rPr>
          <w:szCs w:val="28"/>
        </w:rPr>
      </w:pPr>
      <w:r w:rsidRPr="002E0294">
        <w:rPr>
          <w:szCs w:val="28"/>
        </w:rPr>
        <w:t>б) содержание форм:</w:t>
      </w:r>
    </w:p>
    <w:p w:rsidR="001A76D6" w:rsidRDefault="001A76D6" w:rsidP="00C072A1">
      <w:pPr>
        <w:autoSpaceDE w:val="0"/>
        <w:autoSpaceDN w:val="0"/>
        <w:adjustRightInd w:val="0"/>
        <w:spacing w:line="240" w:lineRule="auto"/>
        <w:rPr>
          <w:szCs w:val="28"/>
        </w:rPr>
      </w:pPr>
      <w:r w:rsidRPr="002E0294">
        <w:rPr>
          <w:szCs w:val="28"/>
        </w:rPr>
        <w:t>- Баланс (ф.</w:t>
      </w:r>
      <w:r w:rsidR="00C072A1">
        <w:rPr>
          <w:szCs w:val="28"/>
        </w:rPr>
        <w:t xml:space="preserve"> </w:t>
      </w:r>
      <w:r w:rsidRPr="002E0294">
        <w:rPr>
          <w:szCs w:val="28"/>
        </w:rPr>
        <w:t>0503130) (всех ГАБС);</w:t>
      </w:r>
    </w:p>
    <w:p w:rsidR="00E5789C" w:rsidRPr="002E0294" w:rsidRDefault="00E5789C" w:rsidP="00C072A1">
      <w:pPr>
        <w:autoSpaceDE w:val="0"/>
        <w:autoSpaceDN w:val="0"/>
        <w:adjustRightInd w:val="0"/>
        <w:spacing w:line="240" w:lineRule="auto"/>
        <w:rPr>
          <w:szCs w:val="28"/>
        </w:rPr>
      </w:pPr>
      <w:r>
        <w:rPr>
          <w:szCs w:val="28"/>
        </w:rPr>
        <w:t>- Отчет (ф.</w:t>
      </w:r>
      <w:r w:rsidR="00C072A1">
        <w:rPr>
          <w:szCs w:val="28"/>
        </w:rPr>
        <w:t xml:space="preserve"> </w:t>
      </w:r>
      <w:r>
        <w:rPr>
          <w:szCs w:val="28"/>
        </w:rPr>
        <w:t>0503128)</w:t>
      </w:r>
      <w:r w:rsidRPr="00E5789C">
        <w:rPr>
          <w:szCs w:val="28"/>
        </w:rPr>
        <w:t xml:space="preserve"> (всех ГАБС);</w:t>
      </w:r>
    </w:p>
    <w:p w:rsidR="001A76D6" w:rsidRPr="002E0294" w:rsidRDefault="001A76D6" w:rsidP="00C072A1">
      <w:pPr>
        <w:autoSpaceDE w:val="0"/>
        <w:autoSpaceDN w:val="0"/>
        <w:adjustRightInd w:val="0"/>
        <w:spacing w:line="240" w:lineRule="auto"/>
        <w:rPr>
          <w:szCs w:val="28"/>
        </w:rPr>
      </w:pPr>
      <w:r w:rsidRPr="002E0294">
        <w:rPr>
          <w:szCs w:val="28"/>
        </w:rPr>
        <w:t>- Сведения (ф.</w:t>
      </w:r>
      <w:r w:rsidR="00C072A1">
        <w:rPr>
          <w:szCs w:val="28"/>
        </w:rPr>
        <w:t xml:space="preserve"> </w:t>
      </w:r>
      <w:r w:rsidRPr="002E0294">
        <w:rPr>
          <w:szCs w:val="28"/>
        </w:rPr>
        <w:t>0503169) (всех ГАБС);</w:t>
      </w:r>
    </w:p>
    <w:p w:rsidR="001A76D6" w:rsidRPr="002E0294" w:rsidRDefault="001A76D6" w:rsidP="00C072A1">
      <w:pPr>
        <w:autoSpaceDE w:val="0"/>
        <w:autoSpaceDN w:val="0"/>
        <w:adjustRightInd w:val="0"/>
        <w:spacing w:line="240" w:lineRule="auto"/>
        <w:rPr>
          <w:szCs w:val="28"/>
        </w:rPr>
      </w:pPr>
      <w:r w:rsidRPr="002E0294">
        <w:rPr>
          <w:szCs w:val="28"/>
        </w:rPr>
        <w:t>- Отчет (ф.</w:t>
      </w:r>
      <w:r w:rsidR="00C072A1">
        <w:rPr>
          <w:szCs w:val="28"/>
        </w:rPr>
        <w:t xml:space="preserve"> </w:t>
      </w:r>
      <w:r w:rsidRPr="002E0294">
        <w:rPr>
          <w:szCs w:val="28"/>
        </w:rPr>
        <w:t>0503121) (всех ГАБС);</w:t>
      </w:r>
    </w:p>
    <w:p w:rsidR="001A76D6" w:rsidRPr="002E0294" w:rsidRDefault="001A76D6" w:rsidP="00C072A1">
      <w:pPr>
        <w:autoSpaceDE w:val="0"/>
        <w:autoSpaceDN w:val="0"/>
        <w:adjustRightInd w:val="0"/>
        <w:spacing w:line="240" w:lineRule="auto"/>
        <w:rPr>
          <w:szCs w:val="28"/>
        </w:rPr>
      </w:pPr>
      <w:r w:rsidRPr="002E0294">
        <w:rPr>
          <w:szCs w:val="28"/>
        </w:rPr>
        <w:t>- Отчет (ф.</w:t>
      </w:r>
      <w:r w:rsidR="00C072A1">
        <w:rPr>
          <w:szCs w:val="28"/>
        </w:rPr>
        <w:t xml:space="preserve"> </w:t>
      </w:r>
      <w:r w:rsidRPr="002E0294">
        <w:rPr>
          <w:szCs w:val="28"/>
        </w:rPr>
        <w:t>0503123) (всех ГАБС)</w:t>
      </w:r>
      <w:r w:rsidR="00E5789C">
        <w:rPr>
          <w:szCs w:val="28"/>
        </w:rPr>
        <w:t>;</w:t>
      </w:r>
    </w:p>
    <w:p w:rsidR="001A76D6" w:rsidRDefault="00E5789C" w:rsidP="00C072A1">
      <w:pPr>
        <w:autoSpaceDE w:val="0"/>
        <w:autoSpaceDN w:val="0"/>
        <w:adjustRightInd w:val="0"/>
        <w:spacing w:line="240" w:lineRule="auto"/>
        <w:rPr>
          <w:szCs w:val="28"/>
        </w:rPr>
      </w:pPr>
      <w:r w:rsidRPr="00E5789C">
        <w:rPr>
          <w:szCs w:val="28"/>
        </w:rPr>
        <w:lastRenderedPageBreak/>
        <w:t>- Сведения (ф.</w:t>
      </w:r>
      <w:r w:rsidR="00C072A1">
        <w:rPr>
          <w:szCs w:val="28"/>
        </w:rPr>
        <w:t xml:space="preserve"> </w:t>
      </w:r>
      <w:r w:rsidRPr="00E5789C">
        <w:rPr>
          <w:szCs w:val="28"/>
        </w:rPr>
        <w:t>0503169)</w:t>
      </w:r>
      <w:r w:rsidRPr="00E5789C">
        <w:t xml:space="preserve"> </w:t>
      </w:r>
      <w:r w:rsidRPr="00E5789C">
        <w:rPr>
          <w:szCs w:val="28"/>
        </w:rPr>
        <w:t>(всех ГАБС).</w:t>
      </w:r>
    </w:p>
    <w:p w:rsidR="00E5789C" w:rsidRDefault="009C1697" w:rsidP="00C072A1">
      <w:pPr>
        <w:autoSpaceDE w:val="0"/>
        <w:autoSpaceDN w:val="0"/>
        <w:adjustRightInd w:val="0"/>
        <w:spacing w:line="240" w:lineRule="auto"/>
        <w:rPr>
          <w:szCs w:val="28"/>
        </w:rPr>
      </w:pPr>
      <w:r w:rsidRPr="009C1697">
        <w:rPr>
          <w:szCs w:val="28"/>
        </w:rPr>
        <w:t xml:space="preserve">В нарушение требований пункта 152 Инструкции </w:t>
      </w:r>
      <w:r w:rsidR="00645CA1">
        <w:rPr>
          <w:szCs w:val="28"/>
        </w:rPr>
        <w:t xml:space="preserve">№ </w:t>
      </w:r>
      <w:r w:rsidRPr="009C1697">
        <w:rPr>
          <w:szCs w:val="28"/>
        </w:rPr>
        <w:t>191н раздел 1 «Организационная структура субъекта бюджетной отчетности»</w:t>
      </w:r>
      <w:r w:rsidR="001F67E2">
        <w:rPr>
          <w:szCs w:val="28"/>
        </w:rPr>
        <w:t xml:space="preserve"> Пояснительной записки (ф</w:t>
      </w:r>
      <w:r w:rsidR="00645CA1">
        <w:rPr>
          <w:szCs w:val="28"/>
        </w:rPr>
        <w:t>. </w:t>
      </w:r>
      <w:r w:rsidR="001F67E2">
        <w:rPr>
          <w:szCs w:val="28"/>
        </w:rPr>
        <w:t>0503160)</w:t>
      </w:r>
      <w:r w:rsidRPr="009C1697">
        <w:rPr>
          <w:szCs w:val="28"/>
        </w:rPr>
        <w:t xml:space="preserve"> не содержит </w:t>
      </w:r>
      <w:r>
        <w:rPr>
          <w:szCs w:val="28"/>
        </w:rPr>
        <w:t xml:space="preserve">необходимую </w:t>
      </w:r>
      <w:r w:rsidRPr="009C1697">
        <w:rPr>
          <w:szCs w:val="28"/>
        </w:rPr>
        <w:t>информацию об организационной структуре субъек</w:t>
      </w:r>
      <w:r w:rsidR="001F67E2">
        <w:rPr>
          <w:szCs w:val="28"/>
        </w:rPr>
        <w:t>та бюджетной отчетности</w:t>
      </w:r>
      <w:r w:rsidR="001F67E2" w:rsidRPr="001F67E2">
        <w:t xml:space="preserve"> </w:t>
      </w:r>
      <w:r w:rsidR="001F67E2">
        <w:t>(</w:t>
      </w:r>
      <w:r w:rsidR="001F67E2" w:rsidRPr="001F67E2">
        <w:rPr>
          <w:szCs w:val="28"/>
        </w:rPr>
        <w:t>ГАБС Комитет по ЖКХ и Т</w:t>
      </w:r>
      <w:r w:rsidR="001F67E2">
        <w:rPr>
          <w:szCs w:val="28"/>
        </w:rPr>
        <w:t>).</w:t>
      </w:r>
      <w:r w:rsidR="001F67E2">
        <w:rPr>
          <w:rStyle w:val="a5"/>
          <w:szCs w:val="28"/>
        </w:rPr>
        <w:footnoteReference w:id="1"/>
      </w:r>
    </w:p>
    <w:p w:rsidR="009C1697" w:rsidRDefault="001F67E2" w:rsidP="00C072A1">
      <w:pPr>
        <w:autoSpaceDE w:val="0"/>
        <w:autoSpaceDN w:val="0"/>
        <w:adjustRightInd w:val="0"/>
        <w:spacing w:line="240" w:lineRule="auto"/>
        <w:rPr>
          <w:szCs w:val="28"/>
        </w:rPr>
      </w:pPr>
      <w:r w:rsidRPr="001F67E2">
        <w:rPr>
          <w:szCs w:val="28"/>
        </w:rPr>
        <w:t>В нарушение требований пункта 32 Инструкции № 191н в Справке по консолидируемым расчетам (ф. 0503125) по счету 1 401 49 151 не отражена информация в графах 10,11,12</w:t>
      </w:r>
      <w:r>
        <w:rPr>
          <w:szCs w:val="28"/>
        </w:rPr>
        <w:t xml:space="preserve"> (ГАБС ГорОО).</w:t>
      </w:r>
      <w:r>
        <w:rPr>
          <w:rStyle w:val="a5"/>
          <w:szCs w:val="28"/>
        </w:rPr>
        <w:footnoteReference w:id="2"/>
      </w:r>
    </w:p>
    <w:p w:rsidR="00645CA1" w:rsidRPr="001F67E2" w:rsidRDefault="00645CA1" w:rsidP="00C072A1">
      <w:pPr>
        <w:autoSpaceDE w:val="0"/>
        <w:autoSpaceDN w:val="0"/>
        <w:adjustRightInd w:val="0"/>
        <w:spacing w:line="240" w:lineRule="auto"/>
        <w:rPr>
          <w:szCs w:val="28"/>
        </w:rPr>
      </w:pPr>
    </w:p>
    <w:p w:rsidR="002E4491" w:rsidRPr="002E0294" w:rsidRDefault="00C35F9A" w:rsidP="00C072A1">
      <w:pPr>
        <w:autoSpaceDE w:val="0"/>
        <w:autoSpaceDN w:val="0"/>
        <w:adjustRightInd w:val="0"/>
        <w:spacing w:line="240" w:lineRule="auto"/>
        <w:rPr>
          <w:b/>
        </w:rPr>
      </w:pPr>
      <w:r>
        <w:rPr>
          <w:b/>
        </w:rPr>
        <w:t>1.2. </w:t>
      </w:r>
      <w:r w:rsidR="002E4491" w:rsidRPr="002E0294">
        <w:rPr>
          <w:b/>
        </w:rPr>
        <w:t xml:space="preserve">Установление достоверности показателей бюджетной отчетности ГАБС </w:t>
      </w:r>
    </w:p>
    <w:p w:rsidR="002E4491" w:rsidRPr="002E0294" w:rsidRDefault="002E4491" w:rsidP="00C072A1">
      <w:pPr>
        <w:autoSpaceDE w:val="0"/>
        <w:autoSpaceDN w:val="0"/>
        <w:adjustRightInd w:val="0"/>
        <w:spacing w:line="240" w:lineRule="auto"/>
      </w:pPr>
      <w:r w:rsidRPr="002E0294">
        <w:t>При выборочной проверке внутренней согласованности форм годовой бюджетной отчетности ГАБС установлено:</w:t>
      </w:r>
    </w:p>
    <w:p w:rsidR="002E4491" w:rsidRPr="002E0294" w:rsidRDefault="00C072A1" w:rsidP="00C072A1">
      <w:pPr>
        <w:autoSpaceDE w:val="0"/>
        <w:autoSpaceDN w:val="0"/>
        <w:adjustRightInd w:val="0"/>
        <w:spacing w:line="240" w:lineRule="auto"/>
      </w:pPr>
      <w:r>
        <w:t>1) </w:t>
      </w:r>
      <w:r w:rsidR="002E4491" w:rsidRPr="002E0294">
        <w:t>При сопоставлении данных вступительного Баланса (ф.</w:t>
      </w:r>
      <w:r w:rsidR="00645CA1">
        <w:t> </w:t>
      </w:r>
      <w:r w:rsidR="002E4491" w:rsidRPr="002E0294">
        <w:t>0503130) показателей (остатков) на конец предыдущего отчетного финансового года и показателей (остатков) на начало финансового 202</w:t>
      </w:r>
      <w:r w:rsidR="009C1697">
        <w:t>5</w:t>
      </w:r>
      <w:r w:rsidR="002E4491" w:rsidRPr="002E0294">
        <w:t xml:space="preserve"> года, отраженных в Балансе (ф.</w:t>
      </w:r>
      <w:r w:rsidR="00645CA1">
        <w:t> </w:t>
      </w:r>
      <w:r w:rsidR="002E4491" w:rsidRPr="002E0294">
        <w:t>0503130) расхождени</w:t>
      </w:r>
      <w:r w:rsidR="00E5789C">
        <w:t>й не выявлено по всем ГАБС.</w:t>
      </w:r>
    </w:p>
    <w:p w:rsidR="002E4491" w:rsidRPr="002E0294" w:rsidRDefault="00607AFC" w:rsidP="00C072A1">
      <w:pPr>
        <w:autoSpaceDE w:val="0"/>
        <w:autoSpaceDN w:val="0"/>
        <w:adjustRightInd w:val="0"/>
        <w:spacing w:line="240" w:lineRule="auto"/>
      </w:pPr>
      <w:r>
        <w:t>2</w:t>
      </w:r>
      <w:r w:rsidR="00C072A1">
        <w:t>) </w:t>
      </w:r>
      <w:r w:rsidR="002E4491" w:rsidRPr="002E0294">
        <w:t>Показатели Баланса (ф.</w:t>
      </w:r>
      <w:r w:rsidR="00645CA1">
        <w:t> </w:t>
      </w:r>
      <w:r w:rsidR="002E4491" w:rsidRPr="002E0294">
        <w:t>0503130) на начало и конец 202</w:t>
      </w:r>
      <w:r w:rsidR="009C1697">
        <w:t>5</w:t>
      </w:r>
      <w:r w:rsidR="002E4491" w:rsidRPr="002E0294">
        <w:t xml:space="preserve"> года соответствуют данным Главной книги (ф.</w:t>
      </w:r>
      <w:r w:rsidR="00645CA1">
        <w:t> </w:t>
      </w:r>
      <w:r w:rsidR="002E4491" w:rsidRPr="002E0294">
        <w:t>0504072) за 202</w:t>
      </w:r>
      <w:r w:rsidR="009C1697">
        <w:t>5</w:t>
      </w:r>
      <w:r w:rsidR="002E4491" w:rsidRPr="002E0294">
        <w:t xml:space="preserve"> год по всем ГАБС. </w:t>
      </w:r>
    </w:p>
    <w:p w:rsidR="002E4491" w:rsidRPr="002E0294" w:rsidRDefault="00607AFC" w:rsidP="00C072A1">
      <w:pPr>
        <w:autoSpaceDE w:val="0"/>
        <w:autoSpaceDN w:val="0"/>
        <w:adjustRightInd w:val="0"/>
        <w:spacing w:line="240" w:lineRule="auto"/>
      </w:pPr>
      <w:r>
        <w:t>3</w:t>
      </w:r>
      <w:r w:rsidR="00C072A1">
        <w:t>) </w:t>
      </w:r>
      <w:r w:rsidR="002E4491" w:rsidRPr="002E0294">
        <w:t>При проведении проверки междокументных контрольных соотношений между Сведениями (ф.</w:t>
      </w:r>
      <w:r w:rsidR="00645CA1">
        <w:t> </w:t>
      </w:r>
      <w:r w:rsidR="002E4491" w:rsidRPr="002E0294">
        <w:t>0503169) и Балансом (ф.</w:t>
      </w:r>
      <w:r w:rsidR="00B3087A">
        <w:t xml:space="preserve"> </w:t>
      </w:r>
      <w:r w:rsidR="002E4491" w:rsidRPr="002E0294">
        <w:t xml:space="preserve">0503130), по всем ГАБС расхождений не выявлено. </w:t>
      </w:r>
    </w:p>
    <w:p w:rsidR="002E4491" w:rsidRPr="002E0294" w:rsidRDefault="00607AFC" w:rsidP="00C072A1">
      <w:pPr>
        <w:autoSpaceDE w:val="0"/>
        <w:autoSpaceDN w:val="0"/>
        <w:adjustRightInd w:val="0"/>
        <w:spacing w:line="240" w:lineRule="auto"/>
      </w:pPr>
      <w:r>
        <w:t>4</w:t>
      </w:r>
      <w:r w:rsidR="002E4491" w:rsidRPr="002E0294">
        <w:t xml:space="preserve">) По всем ГАБС </w:t>
      </w:r>
      <w:r w:rsidR="00D61A0E" w:rsidRPr="002E0294">
        <w:t xml:space="preserve">показатели </w:t>
      </w:r>
      <w:r w:rsidR="002E4491" w:rsidRPr="002E0294">
        <w:t>Сведени</w:t>
      </w:r>
      <w:r w:rsidR="00D61A0E" w:rsidRPr="002E0294">
        <w:t>й</w:t>
      </w:r>
      <w:r w:rsidR="002E4491" w:rsidRPr="002E0294">
        <w:t xml:space="preserve"> (ф.</w:t>
      </w:r>
      <w:r w:rsidR="00645CA1">
        <w:t> </w:t>
      </w:r>
      <w:r w:rsidR="002E4491" w:rsidRPr="002E0294">
        <w:t>0503169) по состоянию на 01.01.202</w:t>
      </w:r>
      <w:r w:rsidR="009C1697">
        <w:t>5</w:t>
      </w:r>
      <w:r w:rsidR="002E4491" w:rsidRPr="002E0294">
        <w:t xml:space="preserve"> и 01.01.202</w:t>
      </w:r>
      <w:r w:rsidR="009C1697">
        <w:t>6</w:t>
      </w:r>
      <w:r w:rsidR="002E4491" w:rsidRPr="002E0294">
        <w:t xml:space="preserve"> соответствуют показателям, отраженным в Главной книге (ф.</w:t>
      </w:r>
      <w:r w:rsidR="00645CA1">
        <w:t> </w:t>
      </w:r>
      <w:r w:rsidR="002E4491" w:rsidRPr="002E0294">
        <w:t xml:space="preserve">0504072). </w:t>
      </w:r>
    </w:p>
    <w:p w:rsidR="002E4491" w:rsidRPr="002E0294" w:rsidRDefault="00607AFC" w:rsidP="00C072A1">
      <w:pPr>
        <w:autoSpaceDE w:val="0"/>
        <w:autoSpaceDN w:val="0"/>
        <w:adjustRightInd w:val="0"/>
        <w:spacing w:line="240" w:lineRule="auto"/>
      </w:pPr>
      <w:r>
        <w:t>5</w:t>
      </w:r>
      <w:r w:rsidR="00C072A1">
        <w:t>) </w:t>
      </w:r>
      <w:r w:rsidR="002E4491" w:rsidRPr="002E0294">
        <w:t>Показатели Справки о наличии имущества и обязательств на забалансовых счетах на 01.01.202</w:t>
      </w:r>
      <w:r w:rsidR="009C1697">
        <w:t>6</w:t>
      </w:r>
      <w:r w:rsidR="002E4491" w:rsidRPr="002E0294">
        <w:t xml:space="preserve"> </w:t>
      </w:r>
      <w:r w:rsidR="005738BF" w:rsidRPr="002E0294">
        <w:t xml:space="preserve">по всем </w:t>
      </w:r>
      <w:r w:rsidR="002E4491" w:rsidRPr="002E0294">
        <w:t>ГАБС идентичны соответствующим показателям, отраженным в Сведениях (ф.</w:t>
      </w:r>
      <w:r w:rsidR="00645CA1">
        <w:t> </w:t>
      </w:r>
      <w:r w:rsidR="002E4491" w:rsidRPr="002E0294">
        <w:t xml:space="preserve">0503168). </w:t>
      </w:r>
    </w:p>
    <w:p w:rsidR="002E4491" w:rsidRPr="002E0294" w:rsidRDefault="002E4491" w:rsidP="00C072A1">
      <w:pPr>
        <w:autoSpaceDE w:val="0"/>
        <w:autoSpaceDN w:val="0"/>
        <w:adjustRightInd w:val="0"/>
        <w:spacing w:line="240" w:lineRule="auto"/>
      </w:pPr>
      <w:r w:rsidRPr="002E0294">
        <w:t>Показатели Сведений (ф. 0503168) соответствуют показателям Главной книги (ф.</w:t>
      </w:r>
      <w:r w:rsidR="00645CA1">
        <w:t> </w:t>
      </w:r>
      <w:r w:rsidRPr="002E0294">
        <w:t>0504072) по всем ГАБС.</w:t>
      </w:r>
    </w:p>
    <w:p w:rsidR="002E4491" w:rsidRPr="002E0294" w:rsidRDefault="00607AFC" w:rsidP="00C072A1">
      <w:pPr>
        <w:autoSpaceDE w:val="0"/>
        <w:autoSpaceDN w:val="0"/>
        <w:adjustRightInd w:val="0"/>
        <w:spacing w:line="240" w:lineRule="auto"/>
      </w:pPr>
      <w:r>
        <w:t>6</w:t>
      </w:r>
      <w:r w:rsidR="002E4491" w:rsidRPr="002E0294">
        <w:t>)  В ходе выборочной проверки соблюдения контрольного соотношения между показателями Отчета (ф.</w:t>
      </w:r>
      <w:r w:rsidR="00645CA1">
        <w:t> </w:t>
      </w:r>
      <w:r w:rsidR="002E4491" w:rsidRPr="002E0294">
        <w:t>0503121) и Справки (ф.</w:t>
      </w:r>
      <w:r w:rsidR="00645CA1">
        <w:t> </w:t>
      </w:r>
      <w:r w:rsidR="002E4491" w:rsidRPr="002E0294">
        <w:t>0503110), по всем ГАБС установлено, что показатели строк 010-100 «Доходы» графы 4 Отчета (ф.</w:t>
      </w:r>
      <w:r w:rsidR="00645CA1">
        <w:t> </w:t>
      </w:r>
      <w:r w:rsidR="002E4491" w:rsidRPr="002E0294">
        <w:t>0503121) соответствуют показателям по счету 1 401 10 100 по соответствующим кодам классификации операций сектора государственного управления (далее - КОСГУ), показатели строк 160 - 270 «Расходы» графы 4 Отчета (ф.</w:t>
      </w:r>
      <w:r w:rsidR="00645CA1">
        <w:t> </w:t>
      </w:r>
      <w:r w:rsidR="002E4491" w:rsidRPr="002E0294">
        <w:t>0503121) соответствуют показателям по счету 1 401 20 100 «Расходы текущего финансового года» по соответствующим КОСГУ.</w:t>
      </w:r>
    </w:p>
    <w:p w:rsidR="002E4491" w:rsidRPr="002E0294" w:rsidRDefault="002E4491" w:rsidP="00B3087A">
      <w:pPr>
        <w:autoSpaceDE w:val="0"/>
        <w:autoSpaceDN w:val="0"/>
        <w:adjustRightInd w:val="0"/>
        <w:spacing w:line="240" w:lineRule="auto"/>
      </w:pPr>
      <w:r w:rsidRPr="002E0294">
        <w:lastRenderedPageBreak/>
        <w:t>Выборочной проверкой</w:t>
      </w:r>
      <w:r w:rsidR="00645CA1">
        <w:t xml:space="preserve"> соответствия</w:t>
      </w:r>
      <w:r w:rsidRPr="002E0294">
        <w:t xml:space="preserve"> показателей Отчета (ф. 0503121) показателям Главной книги (ф.</w:t>
      </w:r>
      <w:r w:rsidR="00645CA1">
        <w:t> </w:t>
      </w:r>
      <w:r w:rsidRPr="002E0294">
        <w:t>0504072) нарушений не установлено по всем ГАБС.</w:t>
      </w:r>
    </w:p>
    <w:p w:rsidR="00CB5174" w:rsidRDefault="00607AFC" w:rsidP="00B3087A">
      <w:pPr>
        <w:autoSpaceDE w:val="0"/>
        <w:autoSpaceDN w:val="0"/>
        <w:adjustRightInd w:val="0"/>
        <w:spacing w:line="240" w:lineRule="auto"/>
      </w:pPr>
      <w:r>
        <w:t>7</w:t>
      </w:r>
      <w:r w:rsidR="002E4491" w:rsidRPr="002E0294">
        <w:t>) В результате выборочной проверки показателей Справки (ф.</w:t>
      </w:r>
      <w:r w:rsidR="00D94CAF">
        <w:t> </w:t>
      </w:r>
      <w:r w:rsidR="002E4491" w:rsidRPr="002E0294">
        <w:t>0503</w:t>
      </w:r>
      <w:r w:rsidR="00CB5174">
        <w:t xml:space="preserve">110) нарушений не выявлено </w:t>
      </w:r>
      <w:r w:rsidR="00CB5174" w:rsidRPr="00CB5174">
        <w:t>по всем ГАБС</w:t>
      </w:r>
      <w:r w:rsidR="00CB5174">
        <w:t>.</w:t>
      </w:r>
    </w:p>
    <w:p w:rsidR="002E4491" w:rsidRPr="002E0294" w:rsidRDefault="00607AFC" w:rsidP="00B3087A">
      <w:pPr>
        <w:autoSpaceDE w:val="0"/>
        <w:autoSpaceDN w:val="0"/>
        <w:adjustRightInd w:val="0"/>
        <w:spacing w:line="240" w:lineRule="auto"/>
      </w:pPr>
      <w:r>
        <w:t>8</w:t>
      </w:r>
      <w:r w:rsidR="00B3087A">
        <w:t>) </w:t>
      </w:r>
      <w:r w:rsidR="002E4491" w:rsidRPr="002E0294">
        <w:t>При выборочной проверке Отчета (ф.</w:t>
      </w:r>
      <w:r w:rsidR="00D94CAF">
        <w:t> </w:t>
      </w:r>
      <w:r w:rsidR="002E4491" w:rsidRPr="002E0294">
        <w:t>0503127) всех ГАБС установлено, что показатели Отчета (ф.</w:t>
      </w:r>
      <w:r w:rsidR="00D94CAF">
        <w:t> </w:t>
      </w:r>
      <w:r w:rsidR="002E4491" w:rsidRPr="002E0294">
        <w:t xml:space="preserve">0503127) соответствуют показателям </w:t>
      </w:r>
      <w:r w:rsidR="00B27016" w:rsidRPr="00B27016">
        <w:t>части IV Справки о перечислении поступлений в бюджеты (ф.</w:t>
      </w:r>
      <w:r w:rsidR="00D94CAF">
        <w:t> </w:t>
      </w:r>
      <w:r w:rsidR="00B27016" w:rsidRPr="00B27016">
        <w:t>0533005)</w:t>
      </w:r>
      <w:r w:rsidR="00B27016">
        <w:t xml:space="preserve"> </w:t>
      </w:r>
      <w:r w:rsidR="002E4491" w:rsidRPr="002E0294">
        <w:t>и показателям Отчета о состоянии лицевого счета главного распорядителя (распорядителя) бюджетных средств (ф.</w:t>
      </w:r>
      <w:r w:rsidR="00D94CAF">
        <w:t> </w:t>
      </w:r>
      <w:r w:rsidR="002E4491" w:rsidRPr="002E0294">
        <w:t>0531785).</w:t>
      </w:r>
    </w:p>
    <w:p w:rsidR="00CB5174" w:rsidRDefault="00607AFC" w:rsidP="00B3087A">
      <w:pPr>
        <w:autoSpaceDE w:val="0"/>
        <w:autoSpaceDN w:val="0"/>
        <w:adjustRightInd w:val="0"/>
        <w:spacing w:line="240" w:lineRule="auto"/>
      </w:pPr>
      <w:r>
        <w:t>9</w:t>
      </w:r>
      <w:r w:rsidR="00B3087A">
        <w:t>) </w:t>
      </w:r>
      <w:r w:rsidR="002E4491" w:rsidRPr="002E0294">
        <w:t>Коды классификации расходов бюджета, отраженные в Отчете                    (ф.</w:t>
      </w:r>
      <w:r w:rsidR="00D94CAF">
        <w:t> </w:t>
      </w:r>
      <w:r w:rsidR="002E4491" w:rsidRPr="002E0294">
        <w:t xml:space="preserve">0503127) всех ГАБС, </w:t>
      </w:r>
      <w:r w:rsidR="00CB5174" w:rsidRPr="00CB5174">
        <w:t>соответствуют ведомственной структуре расходов бюджета муниципального образования город Саяногорск на 202</w:t>
      </w:r>
      <w:r w:rsidR="00B27016">
        <w:t>5</w:t>
      </w:r>
      <w:r w:rsidR="00CB5174" w:rsidRPr="00CB5174">
        <w:t xml:space="preserve"> год, утвержденной </w:t>
      </w:r>
      <w:r w:rsidR="00B27016" w:rsidRPr="00B27016">
        <w:t>Решением Совета депутатов муниципального образования</w:t>
      </w:r>
      <w:r w:rsidR="008E50CF">
        <w:t xml:space="preserve">                      </w:t>
      </w:r>
      <w:r w:rsidR="00B27016" w:rsidRPr="00B27016">
        <w:t>г. Саяногорск от 24.12.2024 № 206/30-6 «О бюджете муниципального образования город Саяногорск на 2025 год и на плановый период 2026 и 2027 годов» (далее – Решение от 24.12.2024 № 206/30-6).</w:t>
      </w:r>
    </w:p>
    <w:p w:rsidR="002E4491" w:rsidRPr="002E0294" w:rsidRDefault="00FD66D1" w:rsidP="00B3087A">
      <w:pPr>
        <w:autoSpaceDE w:val="0"/>
        <w:autoSpaceDN w:val="0"/>
        <w:adjustRightInd w:val="0"/>
        <w:spacing w:line="240" w:lineRule="auto"/>
      </w:pPr>
      <w:r>
        <w:t>1</w:t>
      </w:r>
      <w:r w:rsidR="00607AFC">
        <w:t>0</w:t>
      </w:r>
      <w:r>
        <w:t>)</w:t>
      </w:r>
      <w:r w:rsidR="002E4491" w:rsidRPr="002E0294">
        <w:t xml:space="preserve"> Показатели и структура граф 4 и 5 раздела 2 «Расходы бюджета» Отчета (ф.</w:t>
      </w:r>
      <w:r w:rsidR="00D94CAF">
        <w:t> </w:t>
      </w:r>
      <w:r w:rsidR="002E4491" w:rsidRPr="002E0294">
        <w:t>0503127) соответствуют показателям и структуре граф 4 и 5 Отчета (ф.</w:t>
      </w:r>
      <w:r w:rsidR="00D94CAF">
        <w:t> </w:t>
      </w:r>
      <w:r w:rsidR="002E4491" w:rsidRPr="002E0294">
        <w:t>0503128), показатели графы 9 Отчета (ф.</w:t>
      </w:r>
      <w:r w:rsidR="00B3087A">
        <w:t xml:space="preserve"> </w:t>
      </w:r>
      <w:r w:rsidR="002E4491" w:rsidRPr="002E0294">
        <w:t>0503127) соответствуют показателям графы 10 Отчета (ф.</w:t>
      </w:r>
      <w:r w:rsidR="00D94CAF">
        <w:t> </w:t>
      </w:r>
      <w:r w:rsidR="002E4491" w:rsidRPr="002E0294">
        <w:t>0503128).</w:t>
      </w:r>
    </w:p>
    <w:p w:rsidR="002E4491" w:rsidRPr="002E0294" w:rsidRDefault="002E4491" w:rsidP="00B3087A">
      <w:pPr>
        <w:autoSpaceDE w:val="0"/>
        <w:autoSpaceDN w:val="0"/>
        <w:adjustRightInd w:val="0"/>
        <w:spacing w:line="240" w:lineRule="auto"/>
      </w:pPr>
      <w:r w:rsidRPr="002E0294">
        <w:t>1</w:t>
      </w:r>
      <w:r w:rsidR="00607AFC">
        <w:t>1</w:t>
      </w:r>
      <w:r w:rsidRPr="00D27822">
        <w:t>) В результате проверки Отчета (ф.</w:t>
      </w:r>
      <w:r w:rsidR="00D94CAF">
        <w:t> </w:t>
      </w:r>
      <w:r w:rsidRPr="00D27822">
        <w:t xml:space="preserve">0503128) установлено, что </w:t>
      </w:r>
      <w:r w:rsidR="00D27822" w:rsidRPr="00D27822">
        <w:t xml:space="preserve">ГАБС ГорОО допущено </w:t>
      </w:r>
      <w:r w:rsidRPr="00D27822">
        <w:t xml:space="preserve"> </w:t>
      </w:r>
      <w:r w:rsidR="00D27822" w:rsidRPr="00D27822">
        <w:t xml:space="preserve">нарушение </w:t>
      </w:r>
      <w:r w:rsidRPr="00D27822">
        <w:t>требовани</w:t>
      </w:r>
      <w:r w:rsidR="00D27822" w:rsidRPr="00D27822">
        <w:t>й пункта 70 Инструкции №</w:t>
      </w:r>
      <w:r w:rsidR="00B3087A">
        <w:t xml:space="preserve"> </w:t>
      </w:r>
      <w:r w:rsidR="00D27822" w:rsidRPr="00D27822">
        <w:t xml:space="preserve">191н, а именно: </w:t>
      </w:r>
      <w:r w:rsidRPr="00D27822">
        <w:t>итоговые суммы граф №№ 4,</w:t>
      </w:r>
      <w:r w:rsidR="00B3087A">
        <w:t xml:space="preserve"> </w:t>
      </w:r>
      <w:r w:rsidRPr="00D27822">
        <w:t>5,</w:t>
      </w:r>
      <w:r w:rsidR="00B3087A">
        <w:t xml:space="preserve"> </w:t>
      </w:r>
      <w:r w:rsidRPr="00D27822">
        <w:t>7,</w:t>
      </w:r>
      <w:r w:rsidR="00B3087A">
        <w:t xml:space="preserve"> </w:t>
      </w:r>
      <w:r w:rsidRPr="00D27822">
        <w:t>8,</w:t>
      </w:r>
      <w:r w:rsidR="00B3087A">
        <w:t xml:space="preserve"> </w:t>
      </w:r>
      <w:r w:rsidRPr="00D27822">
        <w:t>9,</w:t>
      </w:r>
      <w:r w:rsidR="00B3087A">
        <w:t xml:space="preserve"> </w:t>
      </w:r>
      <w:r w:rsidRPr="00D27822">
        <w:t xml:space="preserve">10 </w:t>
      </w:r>
      <w:r w:rsidR="00D27822" w:rsidRPr="00D27822">
        <w:t xml:space="preserve">не </w:t>
      </w:r>
      <w:r w:rsidRPr="00D27822">
        <w:t>соответствуют показателям Главной книги (ф.</w:t>
      </w:r>
      <w:r w:rsidR="00D94CAF">
        <w:t> </w:t>
      </w:r>
      <w:r w:rsidRPr="00D27822">
        <w:t>0504072) за 202</w:t>
      </w:r>
      <w:r w:rsidR="00D27822" w:rsidRPr="00D27822">
        <w:t>5</w:t>
      </w:r>
      <w:r w:rsidRPr="00D27822">
        <w:t xml:space="preserve"> год по счетам учета: 503.13 «Бюджетные ассигнования получателей бюджетных средств и администраторов выплат по источникам текущего финансового года», 501.12 «Лимиты бюджетных обязательств к распределению текущего финансового года», 502.11 «Принятые обязательства на текущий финансовый год», 502.17 «Принимаемые обязательства», 502.12 «Принятые денежные обязательства на текущий финансовый год», 304.05 «Расчеты по платежам из бюджета с финансовым органом».</w:t>
      </w:r>
      <w:r w:rsidR="00C303EB">
        <w:rPr>
          <w:rStyle w:val="a5"/>
        </w:rPr>
        <w:footnoteReference w:id="3"/>
      </w:r>
    </w:p>
    <w:p w:rsidR="002E4491" w:rsidRDefault="002E4491" w:rsidP="00B3087A">
      <w:pPr>
        <w:autoSpaceDE w:val="0"/>
        <w:autoSpaceDN w:val="0"/>
        <w:adjustRightInd w:val="0"/>
        <w:spacing w:line="240" w:lineRule="auto"/>
      </w:pPr>
      <w:r w:rsidRPr="002E0294">
        <w:t>1</w:t>
      </w:r>
      <w:r w:rsidR="00607AFC">
        <w:t>2</w:t>
      </w:r>
      <w:r w:rsidR="00B3087A">
        <w:t>) </w:t>
      </w:r>
      <w:r w:rsidRPr="002E0294">
        <w:t xml:space="preserve">Проверка данных графы 8 </w:t>
      </w:r>
      <w:r w:rsidR="00B3087A">
        <w:t>раздела 1 Отчета (ф. </w:t>
      </w:r>
      <w:r w:rsidRPr="002E0294">
        <w:t>0503128), отражающих информацию о принятых бюджетных обязательствах с применением конкурентных способов определения поставщиков, на соответствие данным графы 3 раздела 4 «Сведения об экономии при заключении государственных (муниципальных) контрактов с применением конкурентных с</w:t>
      </w:r>
      <w:r w:rsidR="00B3087A">
        <w:t>пособов» Сведений (ф. 0503175)</w:t>
      </w:r>
      <w:r w:rsidRPr="002E0294">
        <w:t xml:space="preserve"> разночтений не выявила</w:t>
      </w:r>
      <w:r w:rsidR="00CB5174">
        <w:t>.</w:t>
      </w:r>
      <w:r w:rsidR="00DC4163" w:rsidRPr="002E0294">
        <w:t xml:space="preserve"> </w:t>
      </w:r>
    </w:p>
    <w:p w:rsidR="00D27822" w:rsidRPr="002E0294" w:rsidRDefault="00D27822" w:rsidP="00B3087A">
      <w:pPr>
        <w:autoSpaceDE w:val="0"/>
        <w:autoSpaceDN w:val="0"/>
        <w:adjustRightInd w:val="0"/>
        <w:spacing w:line="240" w:lineRule="auto"/>
      </w:pPr>
      <w:r>
        <w:t xml:space="preserve">13) </w:t>
      </w:r>
      <w:r w:rsidRPr="00D27822">
        <w:t>В нарушение требований пункта 170.2 Инструкции № 191н, показатели неисполненных денежных обязательств графы 12 Отчета                          (ф. 0503128)</w:t>
      </w:r>
      <w:r w:rsidR="009B04AA">
        <w:t xml:space="preserve"> ГАБС ГорОО</w:t>
      </w:r>
      <w:r w:rsidRPr="00D27822">
        <w:t xml:space="preserve"> не соответствуют показателям, отраженным в </w:t>
      </w:r>
      <w:r w:rsidRPr="00D27822">
        <w:lastRenderedPageBreak/>
        <w:t>разделе 2 Сведений о принятых и неисполненных обязательствах получателя бюджетных средств (ф. 0503175)</w:t>
      </w:r>
      <w:r w:rsidR="009B04AA">
        <w:t>.</w:t>
      </w:r>
      <w:r w:rsidR="00C303EB">
        <w:rPr>
          <w:rStyle w:val="a5"/>
        </w:rPr>
        <w:footnoteReference w:id="4"/>
      </w:r>
    </w:p>
    <w:p w:rsidR="00840D6C" w:rsidRDefault="002E4491" w:rsidP="00B3087A">
      <w:pPr>
        <w:autoSpaceDE w:val="0"/>
        <w:autoSpaceDN w:val="0"/>
        <w:adjustRightInd w:val="0"/>
        <w:spacing w:line="240" w:lineRule="auto"/>
      </w:pPr>
      <w:r w:rsidRPr="002E0294">
        <w:t>1</w:t>
      </w:r>
      <w:r w:rsidR="00607AFC">
        <w:t>3</w:t>
      </w:r>
      <w:r w:rsidRPr="002E0294">
        <w:t>) Сведения (ф.</w:t>
      </w:r>
      <w:r w:rsidR="00FE19CB" w:rsidRPr="002E0294">
        <w:t> </w:t>
      </w:r>
      <w:r w:rsidRPr="002E0294">
        <w:t>0503164)</w:t>
      </w:r>
      <w:r w:rsidR="00CB5174">
        <w:t xml:space="preserve"> всех</w:t>
      </w:r>
      <w:r w:rsidRPr="002E0294">
        <w:t xml:space="preserve"> ГАБС</w:t>
      </w:r>
      <w:r w:rsidR="009B04AA">
        <w:t xml:space="preserve"> (кроме ГорОО)</w:t>
      </w:r>
      <w:r w:rsidRPr="002E0294">
        <w:t xml:space="preserve"> заполнены в соответствии с пунктом 163 Инструкции № 191н. Показатели Отчета </w:t>
      </w:r>
      <w:r w:rsidR="00900F8B">
        <w:t xml:space="preserve">                          </w:t>
      </w:r>
      <w:r w:rsidRPr="002E0294">
        <w:t>(ф.</w:t>
      </w:r>
      <w:r w:rsidR="00900F8B">
        <w:t xml:space="preserve"> </w:t>
      </w:r>
      <w:r w:rsidRPr="002E0294">
        <w:t>0503127), по исполнению менее чем на 95%, соответствуют показателям, отраженным в Сведениях (ф.</w:t>
      </w:r>
      <w:r w:rsidR="00B3087A">
        <w:t xml:space="preserve"> </w:t>
      </w:r>
      <w:r w:rsidRPr="002E0294">
        <w:t>0503164), с указанием процента исполнения по каждом</w:t>
      </w:r>
      <w:r w:rsidR="00CB5174">
        <w:t>у коду бюджетной классификации.</w:t>
      </w:r>
      <w:r w:rsidR="009B04AA" w:rsidRPr="009B04AA">
        <w:t xml:space="preserve"> Проверкой заполнения Сведений (ф. 0503164) </w:t>
      </w:r>
      <w:r w:rsidR="009B04AA">
        <w:t xml:space="preserve">ГАБС ГорОО </w:t>
      </w:r>
      <w:r w:rsidR="009B04AA" w:rsidRPr="009B04AA">
        <w:t>выявлено нарушение требований пункта 163 Инструкции № 191н в части отклонения показателей по доходам.</w:t>
      </w:r>
      <w:r w:rsidR="00C303EB">
        <w:rPr>
          <w:rStyle w:val="a5"/>
        </w:rPr>
        <w:footnoteReference w:id="5"/>
      </w:r>
    </w:p>
    <w:p w:rsidR="009D7C6C" w:rsidRPr="00CB5174" w:rsidRDefault="009D7C6C" w:rsidP="00B3087A">
      <w:pPr>
        <w:autoSpaceDE w:val="0"/>
        <w:autoSpaceDN w:val="0"/>
        <w:adjustRightInd w:val="0"/>
        <w:spacing w:line="240" w:lineRule="auto"/>
      </w:pPr>
    </w:p>
    <w:p w:rsidR="001A76D6" w:rsidRPr="00FB7596" w:rsidRDefault="001A76D6" w:rsidP="00B3087A">
      <w:pPr>
        <w:autoSpaceDE w:val="0"/>
        <w:autoSpaceDN w:val="0"/>
        <w:adjustRightInd w:val="0"/>
        <w:spacing w:line="240" w:lineRule="auto"/>
        <w:rPr>
          <w:b/>
        </w:rPr>
      </w:pPr>
      <w:r w:rsidRPr="00FB7596">
        <w:rPr>
          <w:b/>
        </w:rPr>
        <w:t>1.3. Оценка соблюдения законодательства в отчетном финансо</w:t>
      </w:r>
      <w:r w:rsidR="00FB7596">
        <w:rPr>
          <w:b/>
        </w:rPr>
        <w:t>вом году при исполнении бюджета</w:t>
      </w:r>
    </w:p>
    <w:p w:rsidR="0004347E" w:rsidRPr="0004347E" w:rsidRDefault="0004347E" w:rsidP="00B3087A">
      <w:pPr>
        <w:autoSpaceDE w:val="0"/>
        <w:autoSpaceDN w:val="0"/>
        <w:adjustRightInd w:val="0"/>
        <w:spacing w:line="240" w:lineRule="auto"/>
      </w:pPr>
      <w:r w:rsidRPr="0004347E">
        <w:t>1.3.1. В соответствии с пунктом 1 статьи 217, пунктом 1 статьи 219.1 Бюджетного кодекса РФ приказом БФУ от 23.12.2021 № 80 (с внесенными изменениями) утвержден Порядок составления и ведения сводной бюджетной росписи бюджета муниципального образования город Саяногорск и бюджетных росписей главных распорядителей средств бюджета муниципального образования город Саяногорск (главных администраторов источников финансирования дефицита бюджета муниципального образования город Саяногорск) в новой редакции (далее – Порядок составления и ведения сводной бюджетной росписи).</w:t>
      </w:r>
    </w:p>
    <w:p w:rsidR="0004347E" w:rsidRPr="0004347E" w:rsidRDefault="0004347E" w:rsidP="00B3087A">
      <w:pPr>
        <w:autoSpaceDE w:val="0"/>
        <w:autoSpaceDN w:val="0"/>
        <w:adjustRightInd w:val="0"/>
        <w:spacing w:line="240" w:lineRule="auto"/>
      </w:pPr>
      <w:r w:rsidRPr="0004347E">
        <w:t>В соответствии с пунктом 2.1. раздела 2 Порядка составления и ведения сводной бюджетной росписи первоначальные лимиты бюджетных обязательств на 202</w:t>
      </w:r>
      <w:r w:rsidR="009B04AA">
        <w:t>5</w:t>
      </w:r>
      <w:r w:rsidRPr="0004347E">
        <w:t xml:space="preserve"> год доведены до всех ГАБС до начала очер</w:t>
      </w:r>
      <w:r w:rsidR="00D94CAF">
        <w:t>едного финансового года</w:t>
      </w:r>
      <w:r w:rsidRPr="0004347E">
        <w:t xml:space="preserve"> по форме 0504822 «Уведомление о лимитах бюджетных обязательств» (далее – Уведомление (ф.</w:t>
      </w:r>
      <w:r w:rsidR="00B3087A">
        <w:t xml:space="preserve"> </w:t>
      </w:r>
      <w:r w:rsidRPr="0004347E">
        <w:t>0504822)).</w:t>
      </w:r>
    </w:p>
    <w:p w:rsidR="0004347E" w:rsidRPr="009B04AA" w:rsidRDefault="0004347E" w:rsidP="00B3087A">
      <w:pPr>
        <w:autoSpaceDE w:val="0"/>
        <w:autoSpaceDN w:val="0"/>
        <w:adjustRightInd w:val="0"/>
        <w:spacing w:line="240" w:lineRule="auto"/>
      </w:pPr>
      <w:r w:rsidRPr="0004347E">
        <w:t xml:space="preserve"> Первоначальные бюджетные росписи расходов всех ГАБС на 202</w:t>
      </w:r>
      <w:r w:rsidR="009B04AA">
        <w:t xml:space="preserve">5 </w:t>
      </w:r>
      <w:r w:rsidRPr="0004347E">
        <w:t>год и на плановый период 202</w:t>
      </w:r>
      <w:r w:rsidR="009B04AA">
        <w:t>6</w:t>
      </w:r>
      <w:r w:rsidRPr="0004347E">
        <w:t xml:space="preserve"> и 202</w:t>
      </w:r>
      <w:r w:rsidR="009B04AA">
        <w:t>7</w:t>
      </w:r>
      <w:r w:rsidRPr="0004347E">
        <w:t xml:space="preserve"> годов утверждены в соответствии с подпунктом 5 пункта 1 статьи 158, пунктом 2 статьи 219.1 Бюджетного кодекса РФ. Утвержденные показатели бюджетных росписей расходов ГАБС соответствуют показателям, утвержденным </w:t>
      </w:r>
      <w:r w:rsidR="009B04AA" w:rsidRPr="009B04AA">
        <w:t>Решением от 24.12.2024                             № 206/30-6.</w:t>
      </w:r>
    </w:p>
    <w:p w:rsidR="009B04AA" w:rsidRDefault="0004347E" w:rsidP="00B3087A">
      <w:pPr>
        <w:autoSpaceDE w:val="0"/>
        <w:autoSpaceDN w:val="0"/>
        <w:adjustRightInd w:val="0"/>
        <w:spacing w:line="240" w:lineRule="auto"/>
      </w:pPr>
      <w:r w:rsidRPr="0004347E">
        <w:t>Уточненные бюджетные росписи на 202</w:t>
      </w:r>
      <w:r w:rsidR="009B04AA">
        <w:t>5</w:t>
      </w:r>
      <w:r w:rsidRPr="0004347E">
        <w:t xml:space="preserve"> год, в совокупности исходных данных, соответствуют объемам расходов, предусмотренным ведомственной структурой расходов бюджета муниципального образования город Саяногорск на 202</w:t>
      </w:r>
      <w:r w:rsidR="009B04AA">
        <w:t>5</w:t>
      </w:r>
      <w:r w:rsidRPr="0004347E">
        <w:t xml:space="preserve"> год, утвержденной </w:t>
      </w:r>
      <w:r w:rsidR="009B04AA" w:rsidRPr="009B04AA">
        <w:t>Решение</w:t>
      </w:r>
      <w:r w:rsidR="009B04AA">
        <w:t>м</w:t>
      </w:r>
      <w:r w:rsidR="009B04AA" w:rsidRPr="009B04AA">
        <w:t xml:space="preserve"> от 24.12.2024 № 206/30-6</w:t>
      </w:r>
      <w:r w:rsidR="009B04AA">
        <w:t xml:space="preserve">              </w:t>
      </w:r>
      <w:r w:rsidRPr="0004347E">
        <w:t xml:space="preserve">с учетом изменений, установленных </w:t>
      </w:r>
      <w:r w:rsidR="009B04AA" w:rsidRPr="009B04AA">
        <w:t>Решением Совета депутатов муниципального образования г. Саяногорск от 16.12.2025 № 280/43-6</w:t>
      </w:r>
      <w:r w:rsidR="006464B8">
        <w:t xml:space="preserve">                            </w:t>
      </w:r>
      <w:r w:rsidR="009B04AA" w:rsidRPr="009B04AA">
        <w:t xml:space="preserve"> «О внесении изменений в решение Совета депутатов муниципального образования город Саяногорск от 24.12.2024 № 206</w:t>
      </w:r>
      <w:r w:rsidR="00EE1FBB">
        <w:t>/30-6</w:t>
      </w:r>
      <w:r w:rsidR="009B04AA" w:rsidRPr="009B04AA">
        <w:t xml:space="preserve"> «О бюджете </w:t>
      </w:r>
      <w:r w:rsidR="009B04AA" w:rsidRPr="009B04AA">
        <w:lastRenderedPageBreak/>
        <w:t>муниципального образования город Саяногорск на 2025 год и на плановый период 2026 и 2027 годов» (</w:t>
      </w:r>
      <w:r w:rsidR="009B04AA">
        <w:t>далее – Решение от 16.12.2025</w:t>
      </w:r>
      <w:r w:rsidR="009B04AA" w:rsidRPr="009B04AA">
        <w:t xml:space="preserve">  № 280/43-6).</w:t>
      </w:r>
      <w:r w:rsidR="009B04AA" w:rsidRPr="0004347E">
        <w:t xml:space="preserve"> </w:t>
      </w:r>
    </w:p>
    <w:p w:rsidR="00A03D2F" w:rsidRPr="00A03D2F" w:rsidRDefault="00A03D2F" w:rsidP="00B3087A">
      <w:pPr>
        <w:autoSpaceDE w:val="0"/>
        <w:autoSpaceDN w:val="0"/>
        <w:adjustRightInd w:val="0"/>
        <w:spacing w:line="240" w:lineRule="auto"/>
        <w:rPr>
          <w:sz w:val="20"/>
        </w:rPr>
      </w:pPr>
    </w:p>
    <w:p w:rsidR="0004347E" w:rsidRPr="008659F4" w:rsidRDefault="0004347E" w:rsidP="00B3087A">
      <w:pPr>
        <w:autoSpaceDE w:val="0"/>
        <w:autoSpaceDN w:val="0"/>
        <w:adjustRightInd w:val="0"/>
        <w:spacing w:line="240" w:lineRule="auto"/>
      </w:pPr>
      <w:r w:rsidRPr="008659F4">
        <w:t>1.3.2. В результате анализа исполнения бюджета ГАБС и оценки уровня исполнения в отчетном финансовом году показателей (доходов, расходов), утвержденных решением о бюджете, установлено:</w:t>
      </w:r>
    </w:p>
    <w:p w:rsidR="008659F4" w:rsidRPr="008659F4" w:rsidRDefault="008659F4" w:rsidP="00B3087A">
      <w:pPr>
        <w:autoSpaceDE w:val="0"/>
        <w:autoSpaceDN w:val="0"/>
        <w:adjustRightInd w:val="0"/>
        <w:spacing w:line="240" w:lineRule="auto"/>
      </w:pPr>
      <w:r w:rsidRPr="008659F4">
        <w:t xml:space="preserve">1) На основании Решения от 24.12.2024 № 206/30-6 (в редакции Решения от 16.12.2025  № 280/43-6) Приказом БФУ от 18.12.2025 № 65 «О доведении плановых показателей по доходам до главных администраторов доходов бюджета муниципального образования город Саяногорск на 2025 год» (далее - Приказ БФУ от 18.12.2025 № 65) доведены плановые показатели по доходам на 2025 год, в разрезе главных администраторов доходов бюджета муниципального образования город Саяногорск (далее – Плановые показатели), в размере  1 775 918 817,60 руб. </w:t>
      </w:r>
    </w:p>
    <w:p w:rsidR="008659F4" w:rsidRPr="008659F4" w:rsidRDefault="006464B8" w:rsidP="00B3087A">
      <w:pPr>
        <w:autoSpaceDE w:val="0"/>
        <w:autoSpaceDN w:val="0"/>
        <w:adjustRightInd w:val="0"/>
        <w:spacing w:line="240" w:lineRule="auto"/>
      </w:pPr>
      <w:r>
        <w:t>Согласно Отчетам (ф. </w:t>
      </w:r>
      <w:r w:rsidR="008659F4" w:rsidRPr="008659F4">
        <w:t xml:space="preserve">0503127) ГАБС, исполнение по доходам </w:t>
      </w:r>
      <w:r w:rsidR="00B3087A" w:rsidRPr="008659F4">
        <w:t>составляет 1</w:t>
      </w:r>
      <w:r w:rsidR="00A03D2F">
        <w:t xml:space="preserve"> 670 671 121,65 руб.</w:t>
      </w:r>
      <w:r w:rsidR="008659F4" w:rsidRPr="008659F4">
        <w:t xml:space="preserve"> или 94,07 % от Плановых показателей. </w:t>
      </w:r>
    </w:p>
    <w:p w:rsidR="008659F4" w:rsidRPr="008659F4" w:rsidRDefault="006464B8" w:rsidP="00B3087A">
      <w:pPr>
        <w:autoSpaceDE w:val="0"/>
        <w:autoSpaceDN w:val="0"/>
        <w:adjustRightInd w:val="0"/>
        <w:spacing w:line="240" w:lineRule="auto"/>
      </w:pPr>
      <w:r>
        <w:t>2) </w:t>
      </w:r>
      <w:r w:rsidR="008659F4" w:rsidRPr="008659F4">
        <w:t xml:space="preserve">Согласно ведомственной структуре расходов бюджета муниципального образования город Саяногорск на 2025 год, утвержденной Решением от 24.12.2024 № 206/30-6 (в редакции Решения от 16.12.2025                                 № 280/43-6), общий объем утвержденных расходов ГАБС составил   </w:t>
      </w:r>
      <w:r w:rsidR="009A330E">
        <w:t xml:space="preserve">                                  </w:t>
      </w:r>
      <w:r w:rsidR="008659F4" w:rsidRPr="008659F4">
        <w:t xml:space="preserve">2 797 301 041,94 руб. </w:t>
      </w:r>
    </w:p>
    <w:p w:rsidR="008659F4" w:rsidRPr="008659F4" w:rsidRDefault="008659F4" w:rsidP="00B3087A">
      <w:pPr>
        <w:autoSpaceDE w:val="0"/>
        <w:autoSpaceDN w:val="0"/>
        <w:adjustRightInd w:val="0"/>
        <w:spacing w:line="240" w:lineRule="auto"/>
      </w:pPr>
      <w:r w:rsidRPr="008659F4">
        <w:t xml:space="preserve">Дополнительно, после окончательной корректировки бюджета муниципального образования город Саяногорск, решениями БФУ изменены показатели бюджетных расходов ГАБС на общую </w:t>
      </w:r>
      <w:r w:rsidR="00A03D2F" w:rsidRPr="008659F4">
        <w:t>сумму 81</w:t>
      </w:r>
      <w:r w:rsidRPr="008659F4">
        <w:t xml:space="preserve"> 322 500,29 руб.,</w:t>
      </w:r>
      <w:r w:rsidR="006464B8">
        <w:t xml:space="preserve">                          </w:t>
      </w:r>
      <w:r w:rsidRPr="008659F4">
        <w:t xml:space="preserve"> а </w:t>
      </w:r>
      <w:r w:rsidR="00A03D2F" w:rsidRPr="008659F4">
        <w:t>им</w:t>
      </w:r>
      <w:r w:rsidR="00A03D2F">
        <w:t>енно: ДАГН</w:t>
      </w:r>
      <w:r>
        <w:t xml:space="preserve"> на </w:t>
      </w:r>
      <w:r w:rsidR="00A03D2F">
        <w:t xml:space="preserve">сумму </w:t>
      </w:r>
      <w:r w:rsidR="00A03D2F" w:rsidRPr="008659F4">
        <w:t>(</w:t>
      </w:r>
      <w:r w:rsidRPr="008659F4">
        <w:t xml:space="preserve">-)1 191 009,65 руб., ГорОО </w:t>
      </w:r>
      <w:r w:rsidR="006464B8">
        <w:t>– 71 475 509,94 руб., УКСМ – 11 028 </w:t>
      </w:r>
      <w:r w:rsidRPr="008659F4">
        <w:t xml:space="preserve">000,00 руб., Администрация города Саяногорска –                          </w:t>
      </w:r>
      <w:r w:rsidR="00C92F0A">
        <w:t>10 000,00 руб.</w:t>
      </w:r>
      <w:r w:rsidRPr="008659F4">
        <w:t xml:space="preserve"> Показатели расходов (всех ГАБС) составили 2 878 623 542,23 руб. </w:t>
      </w:r>
    </w:p>
    <w:p w:rsidR="008659F4" w:rsidRDefault="008659F4" w:rsidP="00B3087A">
      <w:pPr>
        <w:autoSpaceDE w:val="0"/>
        <w:autoSpaceDN w:val="0"/>
        <w:adjustRightInd w:val="0"/>
        <w:spacing w:line="240" w:lineRule="auto"/>
      </w:pPr>
      <w:r w:rsidRPr="008659F4">
        <w:t xml:space="preserve">Объем исполнения расходов составляет </w:t>
      </w:r>
      <w:r w:rsidR="009A330E">
        <w:t>2 481 483 862,97</w:t>
      </w:r>
      <w:r w:rsidR="00A03D2F">
        <w:t xml:space="preserve"> руб. или                        </w:t>
      </w:r>
      <w:r w:rsidR="009A330E">
        <w:t>86,2</w:t>
      </w:r>
      <w:r w:rsidRPr="008659F4">
        <w:t xml:space="preserve"> %.</w:t>
      </w:r>
    </w:p>
    <w:p w:rsidR="006464B8" w:rsidRPr="00A03D2F" w:rsidRDefault="006464B8" w:rsidP="00B3087A">
      <w:pPr>
        <w:autoSpaceDE w:val="0"/>
        <w:autoSpaceDN w:val="0"/>
        <w:adjustRightInd w:val="0"/>
        <w:spacing w:line="240" w:lineRule="auto"/>
        <w:rPr>
          <w:sz w:val="20"/>
        </w:rPr>
      </w:pPr>
    </w:p>
    <w:p w:rsidR="008659F4" w:rsidRPr="008659F4" w:rsidRDefault="008659F4" w:rsidP="00B3087A">
      <w:pPr>
        <w:autoSpaceDE w:val="0"/>
        <w:autoSpaceDN w:val="0"/>
        <w:adjustRightInd w:val="0"/>
        <w:spacing w:line="240" w:lineRule="auto"/>
      </w:pPr>
      <w:r w:rsidRPr="008659F4">
        <w:t>1.3.3. Согласно статье 34 Бюджетного кодекса РФ, 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8659F4" w:rsidRDefault="008659F4" w:rsidP="00B3087A">
      <w:pPr>
        <w:autoSpaceDE w:val="0"/>
        <w:autoSpaceDN w:val="0"/>
        <w:adjustRightInd w:val="0"/>
        <w:spacing w:line="240" w:lineRule="auto"/>
      </w:pPr>
      <w:r>
        <w:t xml:space="preserve"> </w:t>
      </w:r>
      <w:r w:rsidRPr="008659F4">
        <w:t xml:space="preserve"> Контрольно-счетной палатой проведен анализ исполнения по элементам видов расходов 831 «Исполнение судебных актов Российской Федерации и мировых соглашений по возмещению причиненного вреда», 853 «Уплата иных платежей». Анализ отражен в таблице № 1.</w:t>
      </w:r>
    </w:p>
    <w:p w:rsidR="00A03D2F" w:rsidRDefault="00A03D2F" w:rsidP="00B3087A">
      <w:pPr>
        <w:autoSpaceDE w:val="0"/>
        <w:autoSpaceDN w:val="0"/>
        <w:adjustRightInd w:val="0"/>
        <w:spacing w:line="240" w:lineRule="auto"/>
      </w:pPr>
    </w:p>
    <w:p w:rsidR="00C91A87" w:rsidRDefault="00C91A87" w:rsidP="008659F4">
      <w:pPr>
        <w:autoSpaceDE w:val="0"/>
        <w:autoSpaceDN w:val="0"/>
        <w:adjustRightInd w:val="0"/>
        <w:spacing w:line="240" w:lineRule="auto"/>
        <w:ind w:firstLine="708"/>
        <w:jc w:val="right"/>
        <w:rPr>
          <w:rFonts w:eastAsia="Calibri"/>
          <w:i/>
          <w:sz w:val="24"/>
          <w:szCs w:val="24"/>
          <w:lang w:eastAsia="en-US"/>
        </w:rPr>
      </w:pPr>
    </w:p>
    <w:p w:rsidR="0004347E" w:rsidRPr="00A03D2F" w:rsidRDefault="0080237B" w:rsidP="00C91A87">
      <w:pPr>
        <w:autoSpaceDE w:val="0"/>
        <w:autoSpaceDN w:val="0"/>
        <w:adjustRightInd w:val="0"/>
        <w:spacing w:after="120" w:line="240" w:lineRule="auto"/>
        <w:jc w:val="right"/>
        <w:rPr>
          <w:rFonts w:eastAsia="Calibri"/>
          <w:i/>
          <w:sz w:val="24"/>
          <w:szCs w:val="24"/>
          <w:lang w:eastAsia="en-US"/>
        </w:rPr>
      </w:pPr>
      <w:r w:rsidRPr="00A03D2F">
        <w:rPr>
          <w:rFonts w:eastAsia="Calibri"/>
          <w:i/>
          <w:sz w:val="24"/>
          <w:szCs w:val="24"/>
          <w:lang w:eastAsia="en-US"/>
        </w:rPr>
        <w:lastRenderedPageBreak/>
        <w:t>Таблица №1</w:t>
      </w:r>
      <w:r w:rsidR="00D93653" w:rsidRPr="00A03D2F">
        <w:rPr>
          <w:rFonts w:eastAsia="Calibri"/>
          <w:i/>
          <w:sz w:val="24"/>
          <w:szCs w:val="24"/>
          <w:lang w:eastAsia="en-US"/>
        </w:rPr>
        <w:t xml:space="preserve"> (тыс.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2977"/>
        <w:gridCol w:w="2977"/>
      </w:tblGrid>
      <w:tr w:rsidR="008659F4" w:rsidRPr="00337F8E" w:rsidTr="00A03D2F">
        <w:tc>
          <w:tcPr>
            <w:tcW w:w="709" w:type="dxa"/>
            <w:vMerge w:val="restart"/>
            <w:vAlign w:val="center"/>
          </w:tcPr>
          <w:p w:rsidR="008659F4" w:rsidRPr="008659F4" w:rsidRDefault="008659F4" w:rsidP="008659F4">
            <w:pPr>
              <w:autoSpaceDE w:val="0"/>
              <w:autoSpaceDN w:val="0"/>
              <w:adjustRightInd w:val="0"/>
              <w:spacing w:line="240" w:lineRule="auto"/>
              <w:ind w:firstLine="171"/>
              <w:jc w:val="left"/>
              <w:rPr>
                <w:sz w:val="20"/>
              </w:rPr>
            </w:pPr>
            <w:r w:rsidRPr="008659F4">
              <w:rPr>
                <w:sz w:val="20"/>
              </w:rPr>
              <w:t xml:space="preserve">№ </w:t>
            </w:r>
          </w:p>
          <w:p w:rsidR="008659F4" w:rsidRPr="008659F4" w:rsidRDefault="008659F4" w:rsidP="008659F4">
            <w:pPr>
              <w:autoSpaceDE w:val="0"/>
              <w:autoSpaceDN w:val="0"/>
              <w:adjustRightInd w:val="0"/>
              <w:spacing w:line="240" w:lineRule="auto"/>
              <w:ind w:right="-113" w:firstLine="171"/>
              <w:jc w:val="left"/>
              <w:rPr>
                <w:sz w:val="20"/>
              </w:rPr>
            </w:pPr>
            <w:r w:rsidRPr="008659F4">
              <w:rPr>
                <w:sz w:val="20"/>
              </w:rPr>
              <w:t>п/п</w:t>
            </w:r>
          </w:p>
          <w:p w:rsidR="008659F4" w:rsidRPr="008659F4" w:rsidRDefault="008659F4" w:rsidP="008659F4">
            <w:pPr>
              <w:autoSpaceDE w:val="0"/>
              <w:autoSpaceDN w:val="0"/>
              <w:adjustRightInd w:val="0"/>
              <w:spacing w:line="240" w:lineRule="auto"/>
              <w:ind w:firstLine="171"/>
              <w:jc w:val="left"/>
              <w:rPr>
                <w:sz w:val="20"/>
              </w:rPr>
            </w:pPr>
          </w:p>
        </w:tc>
        <w:tc>
          <w:tcPr>
            <w:tcW w:w="2693" w:type="dxa"/>
            <w:vMerge w:val="restart"/>
            <w:vAlign w:val="center"/>
          </w:tcPr>
          <w:p w:rsidR="008659F4" w:rsidRPr="008659F4" w:rsidRDefault="008659F4" w:rsidP="008659F4">
            <w:pPr>
              <w:autoSpaceDE w:val="0"/>
              <w:autoSpaceDN w:val="0"/>
              <w:adjustRightInd w:val="0"/>
              <w:spacing w:line="240" w:lineRule="auto"/>
              <w:ind w:firstLine="17"/>
              <w:jc w:val="center"/>
              <w:rPr>
                <w:sz w:val="20"/>
              </w:rPr>
            </w:pPr>
            <w:r w:rsidRPr="008659F4">
              <w:rPr>
                <w:sz w:val="20"/>
              </w:rPr>
              <w:t>Наименование ГАБС</w:t>
            </w:r>
          </w:p>
        </w:tc>
        <w:tc>
          <w:tcPr>
            <w:tcW w:w="5954" w:type="dxa"/>
            <w:gridSpan w:val="2"/>
            <w:vAlign w:val="center"/>
          </w:tcPr>
          <w:p w:rsidR="008659F4" w:rsidRPr="008659F4" w:rsidRDefault="008659F4" w:rsidP="008659F4">
            <w:pPr>
              <w:autoSpaceDE w:val="0"/>
              <w:autoSpaceDN w:val="0"/>
              <w:adjustRightInd w:val="0"/>
              <w:spacing w:line="240" w:lineRule="auto"/>
              <w:ind w:firstLine="0"/>
              <w:jc w:val="center"/>
              <w:rPr>
                <w:sz w:val="20"/>
              </w:rPr>
            </w:pPr>
            <w:r w:rsidRPr="008659F4">
              <w:rPr>
                <w:sz w:val="20"/>
              </w:rPr>
              <w:t>Расходы</w:t>
            </w:r>
          </w:p>
        </w:tc>
      </w:tr>
      <w:tr w:rsidR="008659F4" w:rsidRPr="00337F8E" w:rsidTr="00A03D2F">
        <w:tc>
          <w:tcPr>
            <w:tcW w:w="709" w:type="dxa"/>
            <w:vMerge/>
          </w:tcPr>
          <w:p w:rsidR="008659F4" w:rsidRPr="008659F4" w:rsidRDefault="008659F4" w:rsidP="008659F4">
            <w:pPr>
              <w:autoSpaceDE w:val="0"/>
              <w:autoSpaceDN w:val="0"/>
              <w:adjustRightInd w:val="0"/>
              <w:spacing w:line="240" w:lineRule="auto"/>
              <w:ind w:firstLine="708"/>
              <w:jc w:val="center"/>
              <w:rPr>
                <w:sz w:val="20"/>
              </w:rPr>
            </w:pPr>
          </w:p>
        </w:tc>
        <w:tc>
          <w:tcPr>
            <w:tcW w:w="2693" w:type="dxa"/>
            <w:vMerge/>
            <w:vAlign w:val="center"/>
          </w:tcPr>
          <w:p w:rsidR="008659F4" w:rsidRPr="008659F4" w:rsidRDefault="008659F4" w:rsidP="008659F4">
            <w:pPr>
              <w:autoSpaceDE w:val="0"/>
              <w:autoSpaceDN w:val="0"/>
              <w:adjustRightInd w:val="0"/>
              <w:spacing w:line="240" w:lineRule="auto"/>
              <w:ind w:firstLine="708"/>
              <w:jc w:val="center"/>
              <w:rPr>
                <w:sz w:val="20"/>
              </w:rPr>
            </w:pPr>
          </w:p>
        </w:tc>
        <w:tc>
          <w:tcPr>
            <w:tcW w:w="2977" w:type="dxa"/>
            <w:vAlign w:val="center"/>
          </w:tcPr>
          <w:p w:rsidR="008659F4" w:rsidRPr="008659F4" w:rsidRDefault="008659F4" w:rsidP="008659F4">
            <w:pPr>
              <w:autoSpaceDE w:val="0"/>
              <w:autoSpaceDN w:val="0"/>
              <w:adjustRightInd w:val="0"/>
              <w:spacing w:line="240" w:lineRule="auto"/>
              <w:ind w:firstLine="172"/>
              <w:jc w:val="center"/>
              <w:rPr>
                <w:sz w:val="20"/>
              </w:rPr>
            </w:pPr>
            <w:r w:rsidRPr="008659F4">
              <w:rPr>
                <w:sz w:val="20"/>
              </w:rPr>
              <w:t>Общий объем расходов</w:t>
            </w:r>
          </w:p>
          <w:p w:rsidR="008659F4" w:rsidRPr="008659F4" w:rsidRDefault="008659F4" w:rsidP="008659F4">
            <w:pPr>
              <w:autoSpaceDE w:val="0"/>
              <w:autoSpaceDN w:val="0"/>
              <w:adjustRightInd w:val="0"/>
              <w:spacing w:line="240" w:lineRule="auto"/>
              <w:ind w:firstLine="172"/>
              <w:jc w:val="center"/>
              <w:rPr>
                <w:sz w:val="20"/>
              </w:rPr>
            </w:pPr>
            <w:r w:rsidRPr="008659F4">
              <w:rPr>
                <w:sz w:val="20"/>
              </w:rPr>
              <w:t>по элементам видов расходов 831, 853</w:t>
            </w:r>
          </w:p>
        </w:tc>
        <w:tc>
          <w:tcPr>
            <w:tcW w:w="2977" w:type="dxa"/>
            <w:vAlign w:val="center"/>
          </w:tcPr>
          <w:p w:rsidR="008659F4" w:rsidRPr="008659F4" w:rsidRDefault="008659F4" w:rsidP="008659F4">
            <w:pPr>
              <w:autoSpaceDE w:val="0"/>
              <w:autoSpaceDN w:val="0"/>
              <w:adjustRightInd w:val="0"/>
              <w:spacing w:line="240" w:lineRule="auto"/>
              <w:ind w:firstLine="177"/>
              <w:jc w:val="center"/>
              <w:rPr>
                <w:sz w:val="20"/>
              </w:rPr>
            </w:pPr>
            <w:r w:rsidRPr="008659F4">
              <w:rPr>
                <w:sz w:val="20"/>
              </w:rPr>
              <w:t>Расходы, имеющие признаки неэффективного использования</w:t>
            </w:r>
          </w:p>
          <w:p w:rsidR="008659F4" w:rsidRPr="008659F4" w:rsidRDefault="008659F4" w:rsidP="008659F4">
            <w:pPr>
              <w:autoSpaceDE w:val="0"/>
              <w:autoSpaceDN w:val="0"/>
              <w:adjustRightInd w:val="0"/>
              <w:spacing w:line="240" w:lineRule="auto"/>
              <w:ind w:firstLine="177"/>
              <w:jc w:val="center"/>
              <w:rPr>
                <w:sz w:val="20"/>
              </w:rPr>
            </w:pPr>
            <w:r w:rsidRPr="008659F4">
              <w:rPr>
                <w:sz w:val="20"/>
              </w:rPr>
              <w:t>бюджетных средств</w:t>
            </w:r>
          </w:p>
        </w:tc>
      </w:tr>
      <w:tr w:rsidR="008659F4" w:rsidRPr="00337F8E" w:rsidTr="00A03D2F">
        <w:tc>
          <w:tcPr>
            <w:tcW w:w="709" w:type="dxa"/>
          </w:tcPr>
          <w:p w:rsidR="008659F4" w:rsidRPr="008659F4" w:rsidRDefault="008659F4" w:rsidP="008659F4">
            <w:pPr>
              <w:autoSpaceDE w:val="0"/>
              <w:autoSpaceDN w:val="0"/>
              <w:adjustRightInd w:val="0"/>
              <w:spacing w:line="240" w:lineRule="auto"/>
              <w:ind w:firstLine="708"/>
              <w:jc w:val="center"/>
              <w:rPr>
                <w:sz w:val="20"/>
              </w:rPr>
            </w:pPr>
          </w:p>
        </w:tc>
        <w:tc>
          <w:tcPr>
            <w:tcW w:w="2693" w:type="dxa"/>
            <w:vAlign w:val="center"/>
          </w:tcPr>
          <w:p w:rsidR="008659F4" w:rsidRPr="008659F4" w:rsidRDefault="008659F4" w:rsidP="008659F4">
            <w:pPr>
              <w:autoSpaceDE w:val="0"/>
              <w:autoSpaceDN w:val="0"/>
              <w:adjustRightInd w:val="0"/>
              <w:spacing w:line="240" w:lineRule="auto"/>
              <w:jc w:val="center"/>
              <w:rPr>
                <w:sz w:val="20"/>
              </w:rPr>
            </w:pPr>
            <w:r w:rsidRPr="008659F4">
              <w:rPr>
                <w:sz w:val="20"/>
              </w:rPr>
              <w:t>1</w:t>
            </w:r>
          </w:p>
        </w:tc>
        <w:tc>
          <w:tcPr>
            <w:tcW w:w="2977" w:type="dxa"/>
            <w:vAlign w:val="center"/>
          </w:tcPr>
          <w:p w:rsidR="008659F4" w:rsidRPr="008659F4" w:rsidRDefault="008659F4" w:rsidP="008659F4">
            <w:pPr>
              <w:autoSpaceDE w:val="0"/>
              <w:autoSpaceDN w:val="0"/>
              <w:adjustRightInd w:val="0"/>
              <w:spacing w:line="240" w:lineRule="auto"/>
              <w:ind w:hanging="30"/>
              <w:jc w:val="center"/>
              <w:rPr>
                <w:sz w:val="20"/>
              </w:rPr>
            </w:pPr>
            <w:r w:rsidRPr="008659F4">
              <w:rPr>
                <w:sz w:val="20"/>
              </w:rPr>
              <w:t>2</w:t>
            </w:r>
          </w:p>
        </w:tc>
        <w:tc>
          <w:tcPr>
            <w:tcW w:w="2977" w:type="dxa"/>
            <w:vAlign w:val="center"/>
          </w:tcPr>
          <w:p w:rsidR="008659F4" w:rsidRPr="008659F4" w:rsidRDefault="008659F4" w:rsidP="008659F4">
            <w:pPr>
              <w:autoSpaceDE w:val="0"/>
              <w:autoSpaceDN w:val="0"/>
              <w:adjustRightInd w:val="0"/>
              <w:spacing w:line="240" w:lineRule="auto"/>
              <w:jc w:val="center"/>
              <w:rPr>
                <w:sz w:val="20"/>
              </w:rPr>
            </w:pPr>
            <w:r w:rsidRPr="008659F4">
              <w:rPr>
                <w:sz w:val="20"/>
              </w:rPr>
              <w:t>3</w:t>
            </w:r>
          </w:p>
        </w:tc>
      </w:tr>
      <w:tr w:rsidR="008659F4" w:rsidRPr="00337F8E" w:rsidTr="00A03D2F">
        <w:trPr>
          <w:trHeight w:val="469"/>
        </w:trPr>
        <w:tc>
          <w:tcPr>
            <w:tcW w:w="709" w:type="dxa"/>
          </w:tcPr>
          <w:p w:rsidR="008659F4" w:rsidRPr="008659F4" w:rsidRDefault="008659F4" w:rsidP="008659F4">
            <w:pPr>
              <w:autoSpaceDE w:val="0"/>
              <w:autoSpaceDN w:val="0"/>
              <w:adjustRightInd w:val="0"/>
              <w:spacing w:line="240" w:lineRule="auto"/>
              <w:ind w:firstLine="59"/>
              <w:jc w:val="center"/>
              <w:rPr>
                <w:sz w:val="20"/>
              </w:rPr>
            </w:pPr>
            <w:r w:rsidRPr="008659F4">
              <w:rPr>
                <w:sz w:val="20"/>
              </w:rPr>
              <w:t>1</w:t>
            </w:r>
          </w:p>
        </w:tc>
        <w:tc>
          <w:tcPr>
            <w:tcW w:w="2693" w:type="dxa"/>
          </w:tcPr>
          <w:p w:rsidR="008659F4" w:rsidRPr="008659F4" w:rsidRDefault="008659F4" w:rsidP="008659F4">
            <w:pPr>
              <w:autoSpaceDE w:val="0"/>
              <w:autoSpaceDN w:val="0"/>
              <w:adjustRightInd w:val="0"/>
              <w:spacing w:line="240" w:lineRule="auto"/>
              <w:ind w:firstLine="180"/>
              <w:jc w:val="center"/>
              <w:rPr>
                <w:sz w:val="20"/>
              </w:rPr>
            </w:pPr>
            <w:r w:rsidRPr="008659F4">
              <w:rPr>
                <w:sz w:val="20"/>
              </w:rPr>
              <w:t>Администрация города Саяногорска</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606,90</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197,75</w:t>
            </w:r>
          </w:p>
        </w:tc>
      </w:tr>
      <w:tr w:rsidR="008659F4" w:rsidRPr="00337F8E" w:rsidTr="00A03D2F">
        <w:tc>
          <w:tcPr>
            <w:tcW w:w="709" w:type="dxa"/>
          </w:tcPr>
          <w:p w:rsidR="008659F4" w:rsidRPr="008659F4" w:rsidRDefault="008659F4" w:rsidP="008659F4">
            <w:pPr>
              <w:autoSpaceDE w:val="0"/>
              <w:autoSpaceDN w:val="0"/>
              <w:adjustRightInd w:val="0"/>
              <w:spacing w:line="240" w:lineRule="auto"/>
              <w:ind w:firstLine="59"/>
              <w:jc w:val="center"/>
              <w:rPr>
                <w:sz w:val="20"/>
              </w:rPr>
            </w:pPr>
            <w:r w:rsidRPr="008659F4">
              <w:rPr>
                <w:sz w:val="20"/>
              </w:rPr>
              <w:t>2</w:t>
            </w:r>
          </w:p>
        </w:tc>
        <w:tc>
          <w:tcPr>
            <w:tcW w:w="2693" w:type="dxa"/>
          </w:tcPr>
          <w:p w:rsidR="008659F4" w:rsidRPr="008659F4" w:rsidRDefault="008659F4" w:rsidP="008659F4">
            <w:pPr>
              <w:autoSpaceDE w:val="0"/>
              <w:autoSpaceDN w:val="0"/>
              <w:adjustRightInd w:val="0"/>
              <w:spacing w:line="240" w:lineRule="auto"/>
              <w:ind w:firstLine="180"/>
              <w:jc w:val="center"/>
              <w:rPr>
                <w:sz w:val="20"/>
              </w:rPr>
            </w:pPr>
            <w:r w:rsidRPr="008659F4">
              <w:rPr>
                <w:sz w:val="20"/>
              </w:rPr>
              <w:t>БФУ</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23,60</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23,60</w:t>
            </w:r>
          </w:p>
        </w:tc>
      </w:tr>
      <w:tr w:rsidR="008659F4" w:rsidRPr="00337F8E" w:rsidTr="00A03D2F">
        <w:tc>
          <w:tcPr>
            <w:tcW w:w="709" w:type="dxa"/>
          </w:tcPr>
          <w:p w:rsidR="008659F4" w:rsidRPr="008659F4" w:rsidRDefault="008659F4" w:rsidP="008659F4">
            <w:pPr>
              <w:autoSpaceDE w:val="0"/>
              <w:autoSpaceDN w:val="0"/>
              <w:adjustRightInd w:val="0"/>
              <w:spacing w:line="240" w:lineRule="auto"/>
              <w:ind w:firstLine="59"/>
              <w:jc w:val="center"/>
              <w:rPr>
                <w:sz w:val="20"/>
              </w:rPr>
            </w:pPr>
            <w:r w:rsidRPr="008659F4">
              <w:rPr>
                <w:sz w:val="20"/>
              </w:rPr>
              <w:t>3</w:t>
            </w:r>
          </w:p>
        </w:tc>
        <w:tc>
          <w:tcPr>
            <w:tcW w:w="2693" w:type="dxa"/>
          </w:tcPr>
          <w:p w:rsidR="008659F4" w:rsidRPr="008659F4" w:rsidRDefault="008659F4" w:rsidP="008659F4">
            <w:pPr>
              <w:autoSpaceDE w:val="0"/>
              <w:autoSpaceDN w:val="0"/>
              <w:adjustRightInd w:val="0"/>
              <w:spacing w:line="240" w:lineRule="auto"/>
              <w:ind w:firstLine="180"/>
              <w:jc w:val="center"/>
              <w:rPr>
                <w:sz w:val="20"/>
              </w:rPr>
            </w:pPr>
            <w:r w:rsidRPr="008659F4">
              <w:rPr>
                <w:sz w:val="20"/>
              </w:rPr>
              <w:t>ДАГН</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635,59</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635,59</w:t>
            </w:r>
          </w:p>
        </w:tc>
      </w:tr>
      <w:tr w:rsidR="008659F4" w:rsidRPr="00337F8E" w:rsidTr="00A03D2F">
        <w:tc>
          <w:tcPr>
            <w:tcW w:w="709" w:type="dxa"/>
          </w:tcPr>
          <w:p w:rsidR="008659F4" w:rsidRPr="008659F4" w:rsidRDefault="008659F4" w:rsidP="008659F4">
            <w:pPr>
              <w:autoSpaceDE w:val="0"/>
              <w:autoSpaceDN w:val="0"/>
              <w:adjustRightInd w:val="0"/>
              <w:spacing w:line="240" w:lineRule="auto"/>
              <w:ind w:firstLine="59"/>
              <w:jc w:val="center"/>
              <w:rPr>
                <w:sz w:val="20"/>
              </w:rPr>
            </w:pPr>
            <w:r w:rsidRPr="008659F4">
              <w:rPr>
                <w:sz w:val="20"/>
              </w:rPr>
              <w:t>4</w:t>
            </w:r>
          </w:p>
        </w:tc>
        <w:tc>
          <w:tcPr>
            <w:tcW w:w="2693" w:type="dxa"/>
          </w:tcPr>
          <w:p w:rsidR="008659F4" w:rsidRPr="008659F4" w:rsidRDefault="008659F4" w:rsidP="008659F4">
            <w:pPr>
              <w:autoSpaceDE w:val="0"/>
              <w:autoSpaceDN w:val="0"/>
              <w:adjustRightInd w:val="0"/>
              <w:spacing w:line="240" w:lineRule="auto"/>
              <w:ind w:firstLine="180"/>
              <w:jc w:val="center"/>
              <w:rPr>
                <w:sz w:val="20"/>
              </w:rPr>
            </w:pPr>
            <w:r w:rsidRPr="008659F4">
              <w:rPr>
                <w:sz w:val="20"/>
              </w:rPr>
              <w:t>Комитет по ЖКХ и Т</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3 948,83</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3 948,83</w:t>
            </w:r>
          </w:p>
        </w:tc>
      </w:tr>
      <w:tr w:rsidR="008659F4" w:rsidRPr="00337F8E" w:rsidTr="00A03D2F">
        <w:tc>
          <w:tcPr>
            <w:tcW w:w="709" w:type="dxa"/>
          </w:tcPr>
          <w:p w:rsidR="008659F4" w:rsidRPr="008659F4" w:rsidRDefault="008659F4" w:rsidP="008659F4">
            <w:pPr>
              <w:autoSpaceDE w:val="0"/>
              <w:autoSpaceDN w:val="0"/>
              <w:adjustRightInd w:val="0"/>
              <w:spacing w:line="240" w:lineRule="auto"/>
              <w:ind w:firstLine="59"/>
              <w:jc w:val="center"/>
              <w:rPr>
                <w:sz w:val="20"/>
              </w:rPr>
            </w:pPr>
            <w:r w:rsidRPr="008659F4">
              <w:rPr>
                <w:sz w:val="20"/>
              </w:rPr>
              <w:t>5</w:t>
            </w:r>
          </w:p>
        </w:tc>
        <w:tc>
          <w:tcPr>
            <w:tcW w:w="2693" w:type="dxa"/>
          </w:tcPr>
          <w:p w:rsidR="008659F4" w:rsidRPr="008659F4" w:rsidRDefault="008659F4" w:rsidP="008659F4">
            <w:pPr>
              <w:autoSpaceDE w:val="0"/>
              <w:autoSpaceDN w:val="0"/>
              <w:adjustRightInd w:val="0"/>
              <w:spacing w:line="240" w:lineRule="auto"/>
              <w:ind w:firstLine="180"/>
              <w:jc w:val="center"/>
              <w:rPr>
                <w:sz w:val="20"/>
              </w:rPr>
            </w:pPr>
            <w:r w:rsidRPr="008659F4">
              <w:rPr>
                <w:sz w:val="20"/>
              </w:rPr>
              <w:t>ГорОО*</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12 865,29</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12 865,29</w:t>
            </w:r>
          </w:p>
        </w:tc>
      </w:tr>
      <w:tr w:rsidR="008659F4" w:rsidRPr="00337F8E" w:rsidTr="00A03D2F">
        <w:tc>
          <w:tcPr>
            <w:tcW w:w="709" w:type="dxa"/>
          </w:tcPr>
          <w:p w:rsidR="008659F4" w:rsidRPr="008659F4" w:rsidRDefault="008659F4" w:rsidP="008659F4">
            <w:pPr>
              <w:autoSpaceDE w:val="0"/>
              <w:autoSpaceDN w:val="0"/>
              <w:adjustRightInd w:val="0"/>
              <w:spacing w:line="240" w:lineRule="auto"/>
              <w:ind w:firstLine="59"/>
              <w:jc w:val="center"/>
              <w:rPr>
                <w:sz w:val="20"/>
              </w:rPr>
            </w:pPr>
            <w:r w:rsidRPr="008659F4">
              <w:rPr>
                <w:sz w:val="20"/>
              </w:rPr>
              <w:t>6</w:t>
            </w:r>
          </w:p>
        </w:tc>
        <w:tc>
          <w:tcPr>
            <w:tcW w:w="2693" w:type="dxa"/>
          </w:tcPr>
          <w:p w:rsidR="008659F4" w:rsidRPr="008659F4" w:rsidRDefault="008659F4" w:rsidP="008659F4">
            <w:pPr>
              <w:autoSpaceDE w:val="0"/>
              <w:autoSpaceDN w:val="0"/>
              <w:adjustRightInd w:val="0"/>
              <w:spacing w:line="240" w:lineRule="auto"/>
              <w:ind w:firstLine="180"/>
              <w:jc w:val="center"/>
              <w:rPr>
                <w:sz w:val="20"/>
              </w:rPr>
            </w:pPr>
            <w:r w:rsidRPr="008659F4">
              <w:rPr>
                <w:sz w:val="20"/>
              </w:rPr>
              <w:t>УКСМ*</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762,65</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762,65</w:t>
            </w:r>
          </w:p>
        </w:tc>
      </w:tr>
      <w:tr w:rsidR="008659F4" w:rsidRPr="00337F8E" w:rsidTr="00A03D2F">
        <w:tc>
          <w:tcPr>
            <w:tcW w:w="709" w:type="dxa"/>
          </w:tcPr>
          <w:p w:rsidR="008659F4" w:rsidRPr="008659F4" w:rsidRDefault="008659F4" w:rsidP="008659F4">
            <w:pPr>
              <w:autoSpaceDE w:val="0"/>
              <w:autoSpaceDN w:val="0"/>
              <w:adjustRightInd w:val="0"/>
              <w:spacing w:line="240" w:lineRule="auto"/>
              <w:ind w:firstLine="59"/>
              <w:jc w:val="center"/>
              <w:rPr>
                <w:sz w:val="20"/>
              </w:rPr>
            </w:pPr>
            <w:r w:rsidRPr="008659F4">
              <w:rPr>
                <w:sz w:val="20"/>
              </w:rPr>
              <w:t>7</w:t>
            </w:r>
          </w:p>
        </w:tc>
        <w:tc>
          <w:tcPr>
            <w:tcW w:w="2693" w:type="dxa"/>
          </w:tcPr>
          <w:p w:rsidR="008659F4" w:rsidRPr="008659F4" w:rsidRDefault="008659F4" w:rsidP="008659F4">
            <w:pPr>
              <w:autoSpaceDE w:val="0"/>
              <w:autoSpaceDN w:val="0"/>
              <w:adjustRightInd w:val="0"/>
              <w:spacing w:line="240" w:lineRule="auto"/>
              <w:ind w:firstLine="180"/>
              <w:jc w:val="center"/>
              <w:rPr>
                <w:sz w:val="20"/>
              </w:rPr>
            </w:pPr>
            <w:r w:rsidRPr="008659F4">
              <w:rPr>
                <w:sz w:val="20"/>
              </w:rPr>
              <w:t>Совет депутатов</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0,00</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0,00</w:t>
            </w:r>
          </w:p>
        </w:tc>
      </w:tr>
      <w:tr w:rsidR="008659F4" w:rsidRPr="00337F8E" w:rsidTr="00A03D2F">
        <w:tc>
          <w:tcPr>
            <w:tcW w:w="709" w:type="dxa"/>
          </w:tcPr>
          <w:p w:rsidR="008659F4" w:rsidRPr="008659F4" w:rsidRDefault="008659F4" w:rsidP="008659F4">
            <w:pPr>
              <w:autoSpaceDE w:val="0"/>
              <w:autoSpaceDN w:val="0"/>
              <w:adjustRightInd w:val="0"/>
              <w:spacing w:line="240" w:lineRule="auto"/>
              <w:ind w:right="68" w:firstLine="59"/>
              <w:jc w:val="center"/>
              <w:rPr>
                <w:sz w:val="20"/>
              </w:rPr>
            </w:pPr>
            <w:r w:rsidRPr="008659F4">
              <w:rPr>
                <w:sz w:val="20"/>
              </w:rPr>
              <w:t>8</w:t>
            </w:r>
          </w:p>
        </w:tc>
        <w:tc>
          <w:tcPr>
            <w:tcW w:w="2693" w:type="dxa"/>
          </w:tcPr>
          <w:p w:rsidR="008659F4" w:rsidRPr="008659F4" w:rsidRDefault="008659F4" w:rsidP="008659F4">
            <w:pPr>
              <w:autoSpaceDE w:val="0"/>
              <w:autoSpaceDN w:val="0"/>
              <w:adjustRightInd w:val="0"/>
              <w:spacing w:line="240" w:lineRule="auto"/>
              <w:ind w:firstLine="180"/>
              <w:jc w:val="center"/>
              <w:rPr>
                <w:sz w:val="20"/>
              </w:rPr>
            </w:pPr>
            <w:r w:rsidRPr="008659F4">
              <w:rPr>
                <w:sz w:val="20"/>
              </w:rPr>
              <w:t>КСП</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10,00</w:t>
            </w:r>
          </w:p>
        </w:tc>
        <w:tc>
          <w:tcPr>
            <w:tcW w:w="2977" w:type="dxa"/>
            <w:vAlign w:val="bottom"/>
          </w:tcPr>
          <w:p w:rsidR="008659F4" w:rsidRPr="008659F4" w:rsidRDefault="008659F4" w:rsidP="008659F4">
            <w:pPr>
              <w:spacing w:line="240" w:lineRule="auto"/>
              <w:jc w:val="center"/>
              <w:rPr>
                <w:color w:val="000000"/>
                <w:sz w:val="20"/>
              </w:rPr>
            </w:pPr>
            <w:r w:rsidRPr="008659F4">
              <w:rPr>
                <w:color w:val="000000"/>
                <w:sz w:val="20"/>
              </w:rPr>
              <w:t>0,00</w:t>
            </w:r>
          </w:p>
        </w:tc>
      </w:tr>
      <w:tr w:rsidR="008659F4" w:rsidRPr="00337F8E" w:rsidTr="00A03D2F">
        <w:tc>
          <w:tcPr>
            <w:tcW w:w="709" w:type="dxa"/>
          </w:tcPr>
          <w:p w:rsidR="008659F4" w:rsidRPr="008659F4" w:rsidRDefault="008659F4" w:rsidP="008659F4">
            <w:pPr>
              <w:autoSpaceDE w:val="0"/>
              <w:autoSpaceDN w:val="0"/>
              <w:adjustRightInd w:val="0"/>
              <w:spacing w:line="240" w:lineRule="auto"/>
              <w:ind w:firstLine="59"/>
              <w:jc w:val="center"/>
              <w:rPr>
                <w:sz w:val="20"/>
              </w:rPr>
            </w:pPr>
          </w:p>
        </w:tc>
        <w:tc>
          <w:tcPr>
            <w:tcW w:w="2693" w:type="dxa"/>
          </w:tcPr>
          <w:p w:rsidR="008659F4" w:rsidRPr="008659F4" w:rsidRDefault="008659F4" w:rsidP="008659F4">
            <w:pPr>
              <w:autoSpaceDE w:val="0"/>
              <w:autoSpaceDN w:val="0"/>
              <w:adjustRightInd w:val="0"/>
              <w:spacing w:line="240" w:lineRule="auto"/>
              <w:ind w:firstLine="180"/>
              <w:jc w:val="center"/>
              <w:rPr>
                <w:b/>
                <w:i/>
                <w:sz w:val="20"/>
              </w:rPr>
            </w:pPr>
            <w:r w:rsidRPr="008659F4">
              <w:rPr>
                <w:b/>
                <w:i/>
                <w:sz w:val="20"/>
              </w:rPr>
              <w:t>ИТОГО</w:t>
            </w:r>
          </w:p>
        </w:tc>
        <w:tc>
          <w:tcPr>
            <w:tcW w:w="2977" w:type="dxa"/>
            <w:vAlign w:val="bottom"/>
          </w:tcPr>
          <w:p w:rsidR="008659F4" w:rsidRPr="008659F4" w:rsidRDefault="008659F4" w:rsidP="008659F4">
            <w:pPr>
              <w:spacing w:line="240" w:lineRule="auto"/>
              <w:jc w:val="center"/>
              <w:rPr>
                <w:b/>
                <w:i/>
                <w:color w:val="000000"/>
                <w:sz w:val="20"/>
              </w:rPr>
            </w:pPr>
            <w:r w:rsidRPr="008659F4">
              <w:rPr>
                <w:b/>
                <w:i/>
                <w:color w:val="000000"/>
                <w:sz w:val="20"/>
              </w:rPr>
              <w:t>18 852,86</w:t>
            </w:r>
          </w:p>
        </w:tc>
        <w:tc>
          <w:tcPr>
            <w:tcW w:w="2977" w:type="dxa"/>
            <w:vAlign w:val="bottom"/>
          </w:tcPr>
          <w:p w:rsidR="008659F4" w:rsidRPr="008659F4" w:rsidRDefault="008659F4" w:rsidP="008659F4">
            <w:pPr>
              <w:spacing w:line="240" w:lineRule="auto"/>
              <w:jc w:val="center"/>
              <w:rPr>
                <w:b/>
                <w:i/>
                <w:color w:val="000000"/>
                <w:sz w:val="20"/>
              </w:rPr>
            </w:pPr>
            <w:r w:rsidRPr="008659F4">
              <w:rPr>
                <w:b/>
                <w:i/>
                <w:color w:val="000000"/>
                <w:sz w:val="20"/>
              </w:rPr>
              <w:t>18 433,71</w:t>
            </w:r>
          </w:p>
        </w:tc>
      </w:tr>
    </w:tbl>
    <w:p w:rsidR="008659F4" w:rsidRPr="00A03D2F" w:rsidRDefault="008659F4" w:rsidP="008659F4">
      <w:pPr>
        <w:autoSpaceDE w:val="0"/>
        <w:autoSpaceDN w:val="0"/>
        <w:adjustRightInd w:val="0"/>
        <w:spacing w:line="240" w:lineRule="auto"/>
        <w:ind w:firstLine="0"/>
        <w:rPr>
          <w:rFonts w:eastAsia="Calibri"/>
          <w:i/>
          <w:color w:val="FF0000"/>
          <w:sz w:val="10"/>
          <w:szCs w:val="10"/>
          <w:lang w:eastAsia="en-US"/>
        </w:rPr>
      </w:pPr>
    </w:p>
    <w:p w:rsidR="00675509" w:rsidRPr="00C92F0A" w:rsidRDefault="00675509" w:rsidP="00A03D2F">
      <w:pPr>
        <w:autoSpaceDE w:val="0"/>
        <w:autoSpaceDN w:val="0"/>
        <w:adjustRightInd w:val="0"/>
        <w:spacing w:line="240" w:lineRule="auto"/>
        <w:ind w:firstLine="0"/>
        <w:rPr>
          <w:rFonts w:eastAsia="Calibri"/>
          <w:i/>
          <w:sz w:val="24"/>
          <w:szCs w:val="24"/>
          <w:lang w:eastAsia="en-US"/>
        </w:rPr>
      </w:pPr>
      <w:r w:rsidRPr="00A03D2F">
        <w:rPr>
          <w:rFonts w:eastAsia="Calibri"/>
          <w:i/>
          <w:sz w:val="24"/>
          <w:szCs w:val="24"/>
          <w:lang w:eastAsia="en-US"/>
        </w:rPr>
        <w:t xml:space="preserve">* с </w:t>
      </w:r>
      <w:r w:rsidRPr="00C92F0A">
        <w:rPr>
          <w:rFonts w:eastAsia="Calibri"/>
          <w:i/>
          <w:sz w:val="24"/>
          <w:szCs w:val="24"/>
          <w:lang w:eastAsia="en-US"/>
        </w:rPr>
        <w:t>учетом расходов подведомственных учреждений</w:t>
      </w:r>
      <w:r w:rsidR="00607AFC" w:rsidRPr="00C92F0A">
        <w:rPr>
          <w:rFonts w:eastAsia="Calibri"/>
          <w:i/>
          <w:sz w:val="24"/>
          <w:szCs w:val="24"/>
          <w:lang w:eastAsia="en-US"/>
        </w:rPr>
        <w:t xml:space="preserve"> (далее – </w:t>
      </w:r>
      <w:r w:rsidR="00AD759E" w:rsidRPr="00C92F0A">
        <w:rPr>
          <w:rFonts w:eastAsia="Calibri"/>
          <w:i/>
          <w:sz w:val="24"/>
          <w:szCs w:val="24"/>
          <w:lang w:eastAsia="en-US"/>
        </w:rPr>
        <w:t>п.у.</w:t>
      </w:r>
      <w:r w:rsidR="00607AFC" w:rsidRPr="00C92F0A">
        <w:rPr>
          <w:rFonts w:eastAsia="Calibri"/>
          <w:i/>
          <w:sz w:val="24"/>
          <w:szCs w:val="24"/>
          <w:lang w:eastAsia="en-US"/>
        </w:rPr>
        <w:t>)</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По мнению Контрольно-счетной палаты, расходы, отраженные в графе 3 таблицы № 1, имеют признаки неэффективного, неэкономного использования бюджетных средств и составляют 18 433,71 тыс.руб., а именно:</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1. Пени в размере 9 472,75 тыс.руб., выплата которой связана:</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 с несвоевременной уплатой страховых взносов, единого налогового платежа (Администрация города Саяногорска – 40,25 тыс.руб., БФУ – 3,30 тыс.руб., ДАГН – 68,75 тыс.руб., ГорОО</w:t>
      </w:r>
      <w:r w:rsidR="00C92F0A" w:rsidRPr="00C92F0A">
        <w:rPr>
          <w:rFonts w:eastAsia="Calibri"/>
          <w:szCs w:val="28"/>
          <w:lang w:eastAsia="en-US"/>
        </w:rPr>
        <w:t xml:space="preserve"> </w:t>
      </w:r>
      <w:r w:rsidRPr="00C92F0A">
        <w:rPr>
          <w:rFonts w:eastAsia="Calibri"/>
          <w:szCs w:val="28"/>
          <w:lang w:eastAsia="en-US"/>
        </w:rPr>
        <w:t xml:space="preserve">(п.у.) – 7 960,21 тыс.руб., Комитет по ЖКХ и Т – 188,40 тыс.руб., УКСМ (п.у.) – 619,46 тыс.руб.; </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 с несвоевременной оплатой взносов на капитальный ремонт (ДАГН -18,40 тыс.руб.);</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 с просрочкой платежей по контрактам (ГорОО (п.у.) – 573,98 тыс.руб.).</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2. Неустойка в размере 507,13 тыс.руб., выплата которой связана:</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 с просрочкой оплаты по коммунальным услугам на общедомовые нужды многоквартирных домов, а также возмещением расходов по уплате госпошлины (ДАГН – 484,80 тыс.руб.);</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 с несвоевременной оплатой услуг по поставке электроэнергии (Комитет по ЖКХ и Т – 21,03 тыс.руб., ГорОО – 1,30 тыс.руб.).</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3. Компенсация в размере 299,11 тыс.руб., выплата которой связана:</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 с нарушением права на исполнение судебного акта в разумный срок (БФУ – 20,30 тыс.руб.);</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 с задержкой выплаты заработной платы (ГорОО</w:t>
      </w:r>
      <w:r w:rsidR="00475DE4">
        <w:rPr>
          <w:rFonts w:eastAsia="Calibri"/>
          <w:szCs w:val="28"/>
          <w:lang w:eastAsia="en-US"/>
        </w:rPr>
        <w:t xml:space="preserve"> </w:t>
      </w:r>
      <w:r w:rsidRPr="00C92F0A">
        <w:rPr>
          <w:rFonts w:eastAsia="Calibri"/>
          <w:szCs w:val="28"/>
          <w:lang w:eastAsia="en-US"/>
        </w:rPr>
        <w:t xml:space="preserve">– 278,81 тыс.руб. </w:t>
      </w:r>
      <w:r w:rsidR="00C92F0A" w:rsidRPr="00C92F0A">
        <w:rPr>
          <w:rFonts w:eastAsia="Calibri"/>
          <w:szCs w:val="28"/>
          <w:lang w:eastAsia="en-US"/>
        </w:rPr>
        <w:t xml:space="preserve">                   </w:t>
      </w:r>
      <w:r w:rsidRPr="00C92F0A">
        <w:rPr>
          <w:rFonts w:eastAsia="Calibri"/>
          <w:szCs w:val="28"/>
          <w:lang w:eastAsia="en-US"/>
        </w:rPr>
        <w:t>(п.у.-274,2</w:t>
      </w:r>
      <w:r w:rsidR="00C92F0A" w:rsidRPr="00C92F0A">
        <w:rPr>
          <w:rFonts w:eastAsia="Calibri"/>
          <w:szCs w:val="28"/>
          <w:lang w:eastAsia="en-US"/>
        </w:rPr>
        <w:t xml:space="preserve"> </w:t>
      </w:r>
      <w:r w:rsidRPr="00C92F0A">
        <w:rPr>
          <w:rFonts w:eastAsia="Calibri"/>
          <w:szCs w:val="28"/>
          <w:lang w:eastAsia="en-US"/>
        </w:rPr>
        <w:t>тыс.руб.)).</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4. Судебные расходы в размере 63,64 тыс.руб., выплата которых связана с оплатой услуг представителя (ДАГН).</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 xml:space="preserve">5. Выплаты по исполнительным листам и судебным актам в размере                     </w:t>
      </w:r>
      <w:r w:rsidR="00475DE4">
        <w:rPr>
          <w:rFonts w:eastAsia="Calibri"/>
          <w:szCs w:val="28"/>
          <w:lang w:eastAsia="en-US"/>
        </w:rPr>
        <w:t xml:space="preserve">8 091,08 тыс.руб., </w:t>
      </w:r>
      <w:r w:rsidRPr="00C92F0A">
        <w:rPr>
          <w:rFonts w:eastAsia="Calibri"/>
          <w:szCs w:val="28"/>
          <w:lang w:eastAsia="en-US"/>
        </w:rPr>
        <w:t>в том числе: Администрация города Саяногорска – 157,50 тыс.руб.,</w:t>
      </w:r>
      <w:r w:rsidR="00A03D2F">
        <w:rPr>
          <w:rFonts w:eastAsia="Calibri"/>
          <w:szCs w:val="28"/>
          <w:lang w:eastAsia="en-US"/>
        </w:rPr>
        <w:t xml:space="preserve"> Комитет по ЖКХ и Т – 3 739,40 </w:t>
      </w:r>
      <w:r w:rsidRPr="00C92F0A">
        <w:rPr>
          <w:rFonts w:eastAsia="Calibri"/>
          <w:szCs w:val="28"/>
          <w:lang w:eastAsia="en-US"/>
        </w:rPr>
        <w:t>тыс.руб., ГорОО (п</w:t>
      </w:r>
      <w:r w:rsidR="00A03D2F">
        <w:rPr>
          <w:rFonts w:eastAsia="Calibri"/>
          <w:szCs w:val="28"/>
          <w:lang w:eastAsia="en-US"/>
        </w:rPr>
        <w:t xml:space="preserve">.у.) – 4 050,99 тыс.руб., УКСМ </w:t>
      </w:r>
      <w:r w:rsidRPr="00C92F0A">
        <w:rPr>
          <w:rFonts w:eastAsia="Calibri"/>
          <w:szCs w:val="28"/>
          <w:lang w:eastAsia="en-US"/>
        </w:rPr>
        <w:t>(п.у.) – 143,19 тыс.руб.</w:t>
      </w: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Контрольно-счетная палата рекомендует всем ГАБС усилить контроль над эффективностью использования бюджетных средств.</w:t>
      </w:r>
    </w:p>
    <w:p w:rsidR="00A00D10" w:rsidRPr="00C92F0A" w:rsidRDefault="00A00D10" w:rsidP="00A00D10">
      <w:pPr>
        <w:autoSpaceDE w:val="0"/>
        <w:autoSpaceDN w:val="0"/>
        <w:adjustRightInd w:val="0"/>
        <w:spacing w:line="240" w:lineRule="auto"/>
        <w:rPr>
          <w:rFonts w:eastAsia="Calibri"/>
          <w:szCs w:val="28"/>
          <w:lang w:eastAsia="en-US"/>
        </w:rPr>
      </w:pPr>
    </w:p>
    <w:p w:rsidR="00A00D10" w:rsidRPr="00C92F0A" w:rsidRDefault="00A00D10" w:rsidP="00A03D2F">
      <w:pPr>
        <w:autoSpaceDE w:val="0"/>
        <w:autoSpaceDN w:val="0"/>
        <w:adjustRightInd w:val="0"/>
        <w:spacing w:line="240" w:lineRule="auto"/>
        <w:rPr>
          <w:rFonts w:eastAsia="Calibri"/>
          <w:szCs w:val="28"/>
          <w:lang w:eastAsia="en-US"/>
        </w:rPr>
      </w:pPr>
      <w:r w:rsidRPr="00C92F0A">
        <w:rPr>
          <w:rFonts w:eastAsia="Calibri"/>
          <w:szCs w:val="28"/>
          <w:lang w:eastAsia="en-US"/>
        </w:rPr>
        <w:t xml:space="preserve">1.3.4. Анализ дебиторской и кредиторской задолженности ГАБС проводился Контрольно-счетной палатой на основании данных Сведений                      (ф. 0503169) и информации, отраженной в текстовой части Пояснительной записки (ф. 0503160) ГАБС: </w:t>
      </w:r>
    </w:p>
    <w:p w:rsidR="009D7C6C" w:rsidRPr="00C92F0A" w:rsidRDefault="00A00D10" w:rsidP="00A03D2F">
      <w:pPr>
        <w:autoSpaceDE w:val="0"/>
        <w:autoSpaceDN w:val="0"/>
        <w:adjustRightInd w:val="0"/>
        <w:spacing w:after="120" w:line="240" w:lineRule="auto"/>
        <w:rPr>
          <w:szCs w:val="28"/>
        </w:rPr>
      </w:pPr>
      <w:r w:rsidRPr="00C92F0A">
        <w:rPr>
          <w:rFonts w:eastAsia="Calibri"/>
          <w:szCs w:val="28"/>
          <w:lang w:eastAsia="en-US"/>
        </w:rPr>
        <w:t>1. Информация о динамике дебиторской и кредиторской задолженности по состоянию на начало и конец 2025 года представлена в таблице № 2.</w:t>
      </w:r>
    </w:p>
    <w:p w:rsidR="002E4491" w:rsidRPr="00C92F0A" w:rsidRDefault="002E4491" w:rsidP="000E17CA">
      <w:pPr>
        <w:autoSpaceDE w:val="0"/>
        <w:autoSpaceDN w:val="0"/>
        <w:adjustRightInd w:val="0"/>
        <w:spacing w:after="120" w:line="240" w:lineRule="auto"/>
        <w:jc w:val="right"/>
        <w:rPr>
          <w:i/>
          <w:sz w:val="24"/>
          <w:szCs w:val="24"/>
        </w:rPr>
      </w:pPr>
      <w:r w:rsidRPr="00C92F0A">
        <w:rPr>
          <w:i/>
          <w:sz w:val="24"/>
          <w:szCs w:val="24"/>
        </w:rPr>
        <w:t>Таблица №</w:t>
      </w:r>
      <w:r w:rsidR="00D0272A" w:rsidRPr="00C92F0A">
        <w:rPr>
          <w:i/>
          <w:sz w:val="24"/>
          <w:szCs w:val="24"/>
        </w:rPr>
        <w:t xml:space="preserve"> </w:t>
      </w:r>
      <w:r w:rsidRPr="00C92F0A">
        <w:rPr>
          <w:i/>
          <w:sz w:val="24"/>
          <w:szCs w:val="24"/>
        </w:rPr>
        <w:t>2 (тыс.руб.)</w:t>
      </w:r>
    </w:p>
    <w:tbl>
      <w:tblPr>
        <w:tblW w:w="9356" w:type="dxa"/>
        <w:tblInd w:w="-5" w:type="dxa"/>
        <w:tblLook w:val="04A0" w:firstRow="1" w:lastRow="0" w:firstColumn="1" w:lastColumn="0" w:noHBand="0" w:noVBand="1"/>
      </w:tblPr>
      <w:tblGrid>
        <w:gridCol w:w="3828"/>
        <w:gridCol w:w="1649"/>
        <w:gridCol w:w="1825"/>
        <w:gridCol w:w="2054"/>
      </w:tblGrid>
      <w:tr w:rsidR="00A00D10" w:rsidRPr="00A03D2F" w:rsidTr="00A03D2F">
        <w:trPr>
          <w:trHeight w:val="30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D10" w:rsidRPr="00A03D2F" w:rsidRDefault="00A00D10" w:rsidP="003D7C25">
            <w:pPr>
              <w:spacing w:line="240" w:lineRule="auto"/>
              <w:jc w:val="center"/>
              <w:rPr>
                <w:b/>
                <w:bCs/>
                <w:color w:val="000000"/>
                <w:sz w:val="20"/>
              </w:rPr>
            </w:pPr>
            <w:r w:rsidRPr="00A03D2F">
              <w:rPr>
                <w:b/>
                <w:bCs/>
                <w:color w:val="000000"/>
                <w:sz w:val="20"/>
              </w:rPr>
              <w:t>Наименование показателя</w:t>
            </w:r>
          </w:p>
        </w:tc>
        <w:tc>
          <w:tcPr>
            <w:tcW w:w="5528" w:type="dxa"/>
            <w:gridSpan w:val="3"/>
            <w:tcBorders>
              <w:top w:val="single" w:sz="4" w:space="0" w:color="auto"/>
              <w:left w:val="nil"/>
              <w:bottom w:val="single" w:sz="4" w:space="0" w:color="auto"/>
              <w:right w:val="single" w:sz="4" w:space="0" w:color="auto"/>
            </w:tcBorders>
            <w:shd w:val="clear" w:color="auto" w:fill="auto"/>
            <w:vAlign w:val="center"/>
            <w:hideMark/>
          </w:tcPr>
          <w:p w:rsidR="00A00D10" w:rsidRPr="00A03D2F" w:rsidRDefault="00A00D10" w:rsidP="003D7C25">
            <w:pPr>
              <w:spacing w:line="240" w:lineRule="auto"/>
              <w:jc w:val="center"/>
              <w:rPr>
                <w:b/>
                <w:bCs/>
                <w:color w:val="000000"/>
                <w:sz w:val="20"/>
              </w:rPr>
            </w:pPr>
            <w:r w:rsidRPr="00A03D2F">
              <w:rPr>
                <w:b/>
                <w:bCs/>
                <w:color w:val="000000"/>
                <w:sz w:val="20"/>
              </w:rPr>
              <w:t>Бюджетная деятельность</w:t>
            </w:r>
          </w:p>
        </w:tc>
      </w:tr>
      <w:tr w:rsidR="00A00D10" w:rsidRPr="00A03D2F" w:rsidTr="00A03D2F">
        <w:trPr>
          <w:trHeight w:val="30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A00D10" w:rsidRPr="00A03D2F" w:rsidRDefault="00A00D10" w:rsidP="003D7C25">
            <w:pPr>
              <w:spacing w:line="240" w:lineRule="auto"/>
              <w:rPr>
                <w:b/>
                <w:bCs/>
                <w:color w:val="000000"/>
                <w:sz w:val="20"/>
              </w:rPr>
            </w:pPr>
          </w:p>
        </w:tc>
        <w:tc>
          <w:tcPr>
            <w:tcW w:w="1649" w:type="dxa"/>
            <w:vMerge w:val="restart"/>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180"/>
              <w:jc w:val="center"/>
              <w:rPr>
                <w:b/>
                <w:bCs/>
                <w:color w:val="000000"/>
                <w:sz w:val="20"/>
              </w:rPr>
            </w:pPr>
            <w:r w:rsidRPr="00A03D2F">
              <w:rPr>
                <w:b/>
                <w:bCs/>
                <w:color w:val="000000"/>
                <w:sz w:val="20"/>
              </w:rPr>
              <w:t>на 01.01.2025</w:t>
            </w:r>
          </w:p>
        </w:tc>
        <w:tc>
          <w:tcPr>
            <w:tcW w:w="1825" w:type="dxa"/>
            <w:vMerge w:val="restart"/>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240"/>
              <w:jc w:val="center"/>
              <w:rPr>
                <w:b/>
                <w:bCs/>
                <w:color w:val="000000"/>
                <w:sz w:val="20"/>
              </w:rPr>
            </w:pPr>
            <w:r w:rsidRPr="00A03D2F">
              <w:rPr>
                <w:b/>
                <w:bCs/>
                <w:color w:val="000000"/>
                <w:sz w:val="20"/>
              </w:rPr>
              <w:t>на 01.01.2026</w:t>
            </w:r>
          </w:p>
        </w:tc>
        <w:tc>
          <w:tcPr>
            <w:tcW w:w="2054" w:type="dxa"/>
            <w:tcBorders>
              <w:top w:val="nil"/>
              <w:left w:val="nil"/>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100"/>
              <w:jc w:val="center"/>
              <w:rPr>
                <w:b/>
                <w:bCs/>
                <w:color w:val="000000"/>
                <w:sz w:val="20"/>
              </w:rPr>
            </w:pPr>
            <w:r w:rsidRPr="00A03D2F">
              <w:rPr>
                <w:b/>
                <w:bCs/>
                <w:color w:val="000000"/>
                <w:sz w:val="20"/>
              </w:rPr>
              <w:t>Отклонение</w:t>
            </w:r>
          </w:p>
        </w:tc>
      </w:tr>
      <w:tr w:rsidR="00A00D10" w:rsidRPr="00A03D2F" w:rsidTr="00A03D2F">
        <w:trPr>
          <w:trHeight w:val="51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A00D10" w:rsidRPr="00A03D2F" w:rsidRDefault="00A00D10" w:rsidP="003D7C25">
            <w:pPr>
              <w:spacing w:line="240" w:lineRule="auto"/>
              <w:rPr>
                <w:b/>
                <w:bCs/>
                <w:color w:val="000000"/>
                <w:sz w:val="20"/>
              </w:rPr>
            </w:pPr>
          </w:p>
        </w:tc>
        <w:tc>
          <w:tcPr>
            <w:tcW w:w="1649" w:type="dxa"/>
            <w:vMerge/>
            <w:tcBorders>
              <w:top w:val="nil"/>
              <w:left w:val="single" w:sz="4" w:space="0" w:color="auto"/>
              <w:bottom w:val="single" w:sz="4" w:space="0" w:color="auto"/>
              <w:right w:val="single" w:sz="4" w:space="0" w:color="auto"/>
            </w:tcBorders>
            <w:vAlign w:val="center"/>
            <w:hideMark/>
          </w:tcPr>
          <w:p w:rsidR="00A00D10" w:rsidRPr="00A03D2F" w:rsidRDefault="00A00D10" w:rsidP="003D7C25">
            <w:pPr>
              <w:spacing w:line="240" w:lineRule="auto"/>
              <w:rPr>
                <w:b/>
                <w:bCs/>
                <w:color w:val="000000"/>
                <w:sz w:val="20"/>
              </w:rPr>
            </w:pPr>
          </w:p>
        </w:tc>
        <w:tc>
          <w:tcPr>
            <w:tcW w:w="1825" w:type="dxa"/>
            <w:vMerge/>
            <w:tcBorders>
              <w:top w:val="nil"/>
              <w:left w:val="single" w:sz="4" w:space="0" w:color="auto"/>
              <w:bottom w:val="single" w:sz="4" w:space="0" w:color="auto"/>
              <w:right w:val="single" w:sz="4" w:space="0" w:color="auto"/>
            </w:tcBorders>
            <w:vAlign w:val="center"/>
            <w:hideMark/>
          </w:tcPr>
          <w:p w:rsidR="00A00D10" w:rsidRPr="00A03D2F" w:rsidRDefault="00A00D10" w:rsidP="003D7C25">
            <w:pPr>
              <w:spacing w:line="240" w:lineRule="auto"/>
              <w:rPr>
                <w:b/>
                <w:bCs/>
                <w:color w:val="000000"/>
                <w:sz w:val="20"/>
              </w:rPr>
            </w:pPr>
          </w:p>
        </w:tc>
        <w:tc>
          <w:tcPr>
            <w:tcW w:w="2054" w:type="dxa"/>
            <w:tcBorders>
              <w:top w:val="nil"/>
              <w:left w:val="nil"/>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hanging="42"/>
              <w:jc w:val="center"/>
              <w:rPr>
                <w:b/>
                <w:bCs/>
                <w:color w:val="000000"/>
                <w:sz w:val="20"/>
              </w:rPr>
            </w:pPr>
            <w:r w:rsidRPr="00A03D2F">
              <w:rPr>
                <w:b/>
                <w:bCs/>
                <w:color w:val="000000"/>
                <w:sz w:val="20"/>
              </w:rPr>
              <w:t>(«-» снижение, «+» рост)</w:t>
            </w:r>
          </w:p>
        </w:tc>
      </w:tr>
      <w:tr w:rsidR="00A00D10" w:rsidRPr="00A03D2F" w:rsidTr="00A03D2F">
        <w:trPr>
          <w:trHeight w:val="54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3D2F" w:rsidRDefault="00A00D10" w:rsidP="00A03D2F">
            <w:pPr>
              <w:spacing w:line="240" w:lineRule="auto"/>
              <w:ind w:firstLine="0"/>
              <w:rPr>
                <w:b/>
                <w:bCs/>
                <w:i/>
                <w:iCs/>
                <w:color w:val="000000"/>
                <w:sz w:val="20"/>
              </w:rPr>
            </w:pPr>
            <w:r w:rsidRPr="00A03D2F">
              <w:rPr>
                <w:b/>
                <w:bCs/>
                <w:i/>
                <w:iCs/>
                <w:color w:val="000000"/>
                <w:sz w:val="20"/>
              </w:rPr>
              <w:t xml:space="preserve">Дебиторская задолженность ИТОГО,  </w:t>
            </w:r>
          </w:p>
          <w:p w:rsidR="00A00D10" w:rsidRPr="00A03D2F" w:rsidRDefault="00A00D10" w:rsidP="00A03D2F">
            <w:pPr>
              <w:spacing w:line="240" w:lineRule="auto"/>
              <w:ind w:firstLine="0"/>
              <w:rPr>
                <w:b/>
                <w:bCs/>
                <w:i/>
                <w:iCs/>
                <w:color w:val="000000"/>
                <w:sz w:val="20"/>
              </w:rPr>
            </w:pPr>
            <w:r w:rsidRPr="00A03D2F">
              <w:rPr>
                <w:b/>
                <w:bCs/>
                <w:i/>
                <w:iCs/>
                <w:color w:val="000000"/>
                <w:sz w:val="20"/>
              </w:rPr>
              <w:t>в том числе:</w:t>
            </w:r>
          </w:p>
        </w:tc>
        <w:tc>
          <w:tcPr>
            <w:tcW w:w="1649" w:type="dxa"/>
            <w:tcBorders>
              <w:top w:val="nil"/>
              <w:left w:val="nil"/>
              <w:bottom w:val="single" w:sz="4" w:space="0" w:color="auto"/>
              <w:right w:val="single" w:sz="4" w:space="0" w:color="auto"/>
            </w:tcBorders>
            <w:shd w:val="clear" w:color="auto" w:fill="auto"/>
            <w:vAlign w:val="center"/>
          </w:tcPr>
          <w:p w:rsidR="00A00D10" w:rsidRPr="00A03D2F" w:rsidRDefault="00A00D10" w:rsidP="00A00D10">
            <w:pPr>
              <w:spacing w:line="240" w:lineRule="auto"/>
              <w:ind w:firstLine="180"/>
              <w:jc w:val="center"/>
              <w:rPr>
                <w:b/>
                <w:bCs/>
                <w:i/>
                <w:iCs/>
                <w:color w:val="000000"/>
                <w:sz w:val="20"/>
              </w:rPr>
            </w:pPr>
            <w:r w:rsidRPr="00A03D2F">
              <w:rPr>
                <w:b/>
                <w:bCs/>
                <w:i/>
                <w:iCs/>
                <w:color w:val="000000"/>
                <w:sz w:val="20"/>
              </w:rPr>
              <w:t>229 499,91</w:t>
            </w:r>
          </w:p>
        </w:tc>
        <w:tc>
          <w:tcPr>
            <w:tcW w:w="1825" w:type="dxa"/>
            <w:tcBorders>
              <w:top w:val="nil"/>
              <w:left w:val="nil"/>
              <w:bottom w:val="single" w:sz="4" w:space="0" w:color="auto"/>
              <w:right w:val="single" w:sz="4" w:space="0" w:color="auto"/>
            </w:tcBorders>
            <w:shd w:val="clear" w:color="auto" w:fill="auto"/>
            <w:vAlign w:val="center"/>
          </w:tcPr>
          <w:p w:rsidR="00A00D10" w:rsidRPr="00A03D2F" w:rsidRDefault="00A00D10" w:rsidP="00A00D10">
            <w:pPr>
              <w:spacing w:line="240" w:lineRule="auto"/>
              <w:jc w:val="center"/>
              <w:rPr>
                <w:b/>
                <w:bCs/>
                <w:i/>
                <w:iCs/>
                <w:color w:val="000000"/>
                <w:sz w:val="20"/>
              </w:rPr>
            </w:pPr>
            <w:r w:rsidRPr="00A03D2F">
              <w:rPr>
                <w:b/>
                <w:bCs/>
                <w:i/>
                <w:iCs/>
                <w:color w:val="000000"/>
                <w:sz w:val="20"/>
              </w:rPr>
              <w:t>345 664,46</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A00D10">
            <w:pPr>
              <w:spacing w:line="240" w:lineRule="auto"/>
              <w:jc w:val="center"/>
              <w:rPr>
                <w:b/>
                <w:bCs/>
                <w:i/>
                <w:iCs/>
                <w:color w:val="000000"/>
                <w:sz w:val="20"/>
              </w:rPr>
            </w:pPr>
            <w:r w:rsidRPr="00A03D2F">
              <w:rPr>
                <w:b/>
                <w:bCs/>
                <w:i/>
                <w:iCs/>
                <w:color w:val="000000"/>
                <w:sz w:val="20"/>
              </w:rPr>
              <w:t>+116 164,55</w:t>
            </w:r>
          </w:p>
        </w:tc>
      </w:tr>
      <w:tr w:rsidR="00A00D10" w:rsidRPr="00A03D2F" w:rsidTr="00A03D2F">
        <w:trPr>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Администрация города Саяногорска</w:t>
            </w:r>
          </w:p>
        </w:tc>
        <w:tc>
          <w:tcPr>
            <w:tcW w:w="1649"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5 082,97</w:t>
            </w:r>
          </w:p>
        </w:tc>
        <w:tc>
          <w:tcPr>
            <w:tcW w:w="1825"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4 561,83</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-521,14</w:t>
            </w:r>
          </w:p>
        </w:tc>
      </w:tr>
      <w:tr w:rsidR="00A00D10" w:rsidRPr="00A03D2F" w:rsidTr="00A03D2F">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Совет депутатов</w:t>
            </w:r>
          </w:p>
        </w:tc>
        <w:tc>
          <w:tcPr>
            <w:tcW w:w="1649"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color w:val="000000"/>
                <w:sz w:val="20"/>
              </w:rPr>
            </w:pPr>
            <w:r w:rsidRPr="00A03D2F">
              <w:rPr>
                <w:color w:val="000000"/>
                <w:sz w:val="20"/>
              </w:rPr>
              <w:t>0,00</w:t>
            </w:r>
          </w:p>
        </w:tc>
        <w:tc>
          <w:tcPr>
            <w:tcW w:w="1825"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color w:val="000000"/>
                <w:sz w:val="20"/>
              </w:rPr>
            </w:pPr>
            <w:r w:rsidRPr="00A03D2F">
              <w:rPr>
                <w:color w:val="000000"/>
                <w:sz w:val="20"/>
              </w:rPr>
              <w:t>0,00</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0,00</w:t>
            </w:r>
          </w:p>
        </w:tc>
      </w:tr>
      <w:tr w:rsidR="00A00D10" w:rsidRPr="00A03D2F" w:rsidTr="00A03D2F">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УКСМ</w:t>
            </w:r>
          </w:p>
        </w:tc>
        <w:tc>
          <w:tcPr>
            <w:tcW w:w="1649"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1 410,27</w:t>
            </w:r>
          </w:p>
        </w:tc>
        <w:tc>
          <w:tcPr>
            <w:tcW w:w="1825"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103 871,55</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+102 461,28</w:t>
            </w:r>
          </w:p>
        </w:tc>
      </w:tr>
      <w:tr w:rsidR="00A00D10" w:rsidRPr="00A03D2F" w:rsidTr="00A03D2F">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КСП</w:t>
            </w:r>
          </w:p>
        </w:tc>
        <w:tc>
          <w:tcPr>
            <w:tcW w:w="1649"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color w:val="000000"/>
                <w:sz w:val="20"/>
              </w:rPr>
            </w:pPr>
            <w:r w:rsidRPr="00A03D2F">
              <w:rPr>
                <w:color w:val="000000"/>
                <w:sz w:val="20"/>
              </w:rPr>
              <w:t>0,00</w:t>
            </w:r>
          </w:p>
        </w:tc>
        <w:tc>
          <w:tcPr>
            <w:tcW w:w="1825"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color w:val="000000"/>
                <w:sz w:val="20"/>
              </w:rPr>
            </w:pPr>
            <w:r w:rsidRPr="00A03D2F">
              <w:rPr>
                <w:color w:val="000000"/>
                <w:sz w:val="20"/>
              </w:rPr>
              <w:t>0,00</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0,00</w:t>
            </w:r>
          </w:p>
        </w:tc>
      </w:tr>
      <w:tr w:rsidR="00A00D10" w:rsidRPr="00A03D2F" w:rsidTr="00A03D2F">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 xml:space="preserve">Комитет по ЖКХ и Т </w:t>
            </w:r>
          </w:p>
        </w:tc>
        <w:tc>
          <w:tcPr>
            <w:tcW w:w="1649" w:type="dxa"/>
            <w:tcBorders>
              <w:top w:val="nil"/>
              <w:left w:val="nil"/>
              <w:bottom w:val="single" w:sz="4" w:space="0" w:color="auto"/>
              <w:right w:val="single" w:sz="4" w:space="0" w:color="auto"/>
            </w:tcBorders>
            <w:shd w:val="clear" w:color="auto" w:fill="auto"/>
            <w:noWrap/>
            <w:vAlign w:val="center"/>
          </w:tcPr>
          <w:p w:rsidR="00A00D10" w:rsidRPr="00A03D2F" w:rsidRDefault="00A00D10" w:rsidP="00A00D10">
            <w:pPr>
              <w:spacing w:line="240" w:lineRule="auto"/>
              <w:ind w:firstLine="180"/>
              <w:jc w:val="right"/>
              <w:rPr>
                <w:iCs/>
                <w:color w:val="000000"/>
                <w:sz w:val="20"/>
              </w:rPr>
            </w:pPr>
            <w:r w:rsidRPr="00A03D2F">
              <w:rPr>
                <w:iCs/>
                <w:color w:val="000000"/>
                <w:sz w:val="20"/>
              </w:rPr>
              <w:t>41 836,55</w:t>
            </w:r>
          </w:p>
        </w:tc>
        <w:tc>
          <w:tcPr>
            <w:tcW w:w="1825" w:type="dxa"/>
            <w:tcBorders>
              <w:top w:val="nil"/>
              <w:left w:val="nil"/>
              <w:bottom w:val="single" w:sz="4" w:space="0" w:color="auto"/>
              <w:right w:val="single" w:sz="4" w:space="0" w:color="auto"/>
            </w:tcBorders>
            <w:shd w:val="clear" w:color="auto" w:fill="auto"/>
            <w:noWrap/>
            <w:vAlign w:val="center"/>
          </w:tcPr>
          <w:p w:rsidR="00A00D10" w:rsidRPr="00A03D2F" w:rsidRDefault="00A00D10" w:rsidP="003D7C25">
            <w:pPr>
              <w:spacing w:line="240" w:lineRule="auto"/>
              <w:jc w:val="right"/>
              <w:rPr>
                <w:iCs/>
                <w:color w:val="000000"/>
                <w:sz w:val="20"/>
              </w:rPr>
            </w:pPr>
            <w:r w:rsidRPr="00A03D2F">
              <w:rPr>
                <w:iCs/>
                <w:color w:val="000000"/>
                <w:sz w:val="20"/>
              </w:rPr>
              <w:t>29 784,38</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-12 052,17</w:t>
            </w:r>
          </w:p>
        </w:tc>
      </w:tr>
      <w:tr w:rsidR="00A00D10" w:rsidRPr="00A03D2F" w:rsidTr="00A03D2F">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ГорОО</w:t>
            </w:r>
          </w:p>
        </w:tc>
        <w:tc>
          <w:tcPr>
            <w:tcW w:w="1649" w:type="dxa"/>
            <w:tcBorders>
              <w:top w:val="nil"/>
              <w:left w:val="nil"/>
              <w:bottom w:val="nil"/>
              <w:right w:val="single" w:sz="4" w:space="0" w:color="auto"/>
            </w:tcBorders>
            <w:shd w:val="clear" w:color="auto" w:fill="auto"/>
            <w:vAlign w:val="center"/>
          </w:tcPr>
          <w:p w:rsidR="00A00D10" w:rsidRPr="00A03D2F" w:rsidRDefault="00A00D10" w:rsidP="00A00D10">
            <w:pPr>
              <w:spacing w:line="240" w:lineRule="auto"/>
              <w:ind w:firstLine="180"/>
              <w:jc w:val="right"/>
              <w:rPr>
                <w:iCs/>
                <w:color w:val="000000"/>
                <w:sz w:val="20"/>
              </w:rPr>
            </w:pPr>
            <w:r w:rsidRPr="00A03D2F">
              <w:rPr>
                <w:iCs/>
                <w:color w:val="000000"/>
                <w:sz w:val="20"/>
              </w:rPr>
              <w:t>99 243,65</w:t>
            </w:r>
          </w:p>
        </w:tc>
        <w:tc>
          <w:tcPr>
            <w:tcW w:w="1825" w:type="dxa"/>
            <w:tcBorders>
              <w:top w:val="nil"/>
              <w:left w:val="nil"/>
              <w:bottom w:val="nil"/>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127 170,99</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+27 927,34</w:t>
            </w:r>
          </w:p>
        </w:tc>
      </w:tr>
      <w:tr w:rsidR="00A00D10" w:rsidRPr="00A03D2F" w:rsidTr="00A03D2F">
        <w:trPr>
          <w:trHeight w:val="300"/>
        </w:trPr>
        <w:tc>
          <w:tcPr>
            <w:tcW w:w="3828" w:type="dxa"/>
            <w:tcBorders>
              <w:top w:val="nil"/>
              <w:left w:val="single" w:sz="4" w:space="0" w:color="auto"/>
              <w:bottom w:val="single" w:sz="4" w:space="0" w:color="auto"/>
              <w:right w:val="nil"/>
            </w:tcBorders>
            <w:shd w:val="clear" w:color="auto" w:fill="auto"/>
            <w:vAlign w:val="center"/>
            <w:hideMark/>
          </w:tcPr>
          <w:p w:rsidR="00A00D10" w:rsidRPr="00A03D2F" w:rsidRDefault="00A00D10" w:rsidP="00A00D10">
            <w:pPr>
              <w:spacing w:line="240" w:lineRule="auto"/>
              <w:ind w:firstLine="313"/>
              <w:rPr>
                <w:i/>
                <w:iCs/>
                <w:color w:val="000000"/>
                <w:sz w:val="20"/>
              </w:rPr>
            </w:pPr>
            <w:r w:rsidRPr="00A03D2F">
              <w:rPr>
                <w:i/>
                <w:iCs/>
                <w:color w:val="000000"/>
                <w:sz w:val="20"/>
              </w:rPr>
              <w:t>БФУ</w:t>
            </w:r>
          </w:p>
        </w:tc>
        <w:tc>
          <w:tcPr>
            <w:tcW w:w="1649" w:type="dxa"/>
            <w:tcBorders>
              <w:top w:val="single" w:sz="4" w:space="0" w:color="auto"/>
              <w:left w:val="single" w:sz="4" w:space="0" w:color="auto"/>
              <w:bottom w:val="nil"/>
              <w:right w:val="single" w:sz="4" w:space="0" w:color="auto"/>
            </w:tcBorders>
            <w:shd w:val="clear" w:color="auto" w:fill="auto"/>
            <w:vAlign w:val="center"/>
          </w:tcPr>
          <w:p w:rsidR="00A00D10" w:rsidRPr="00A03D2F" w:rsidRDefault="00A00D10" w:rsidP="00A00D10">
            <w:pPr>
              <w:spacing w:line="240" w:lineRule="auto"/>
              <w:ind w:firstLine="180"/>
              <w:jc w:val="right"/>
              <w:rPr>
                <w:iCs/>
                <w:color w:val="000000"/>
                <w:sz w:val="20"/>
              </w:rPr>
            </w:pPr>
            <w:r w:rsidRPr="00A03D2F">
              <w:rPr>
                <w:iCs/>
                <w:color w:val="000000"/>
                <w:sz w:val="20"/>
              </w:rPr>
              <w:t>0,56</w:t>
            </w:r>
          </w:p>
        </w:tc>
        <w:tc>
          <w:tcPr>
            <w:tcW w:w="1825" w:type="dxa"/>
            <w:tcBorders>
              <w:top w:val="single" w:sz="4" w:space="0" w:color="auto"/>
              <w:left w:val="nil"/>
              <w:bottom w:val="nil"/>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0,00</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-0,56</w:t>
            </w:r>
          </w:p>
        </w:tc>
      </w:tr>
      <w:tr w:rsidR="00A00D10" w:rsidRPr="00A03D2F" w:rsidTr="00A03D2F">
        <w:trPr>
          <w:trHeight w:val="300"/>
        </w:trPr>
        <w:tc>
          <w:tcPr>
            <w:tcW w:w="3828" w:type="dxa"/>
            <w:tcBorders>
              <w:top w:val="nil"/>
              <w:left w:val="single" w:sz="4" w:space="0" w:color="auto"/>
              <w:bottom w:val="single" w:sz="4" w:space="0" w:color="auto"/>
              <w:right w:val="nil"/>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ДАГН</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A00D10" w:rsidRPr="00A03D2F" w:rsidRDefault="00A00D10" w:rsidP="00A00D10">
            <w:pPr>
              <w:spacing w:line="240" w:lineRule="auto"/>
              <w:ind w:firstLine="180"/>
              <w:jc w:val="right"/>
              <w:rPr>
                <w:iCs/>
                <w:color w:val="000000"/>
                <w:sz w:val="20"/>
              </w:rPr>
            </w:pPr>
            <w:r w:rsidRPr="00A03D2F">
              <w:rPr>
                <w:iCs/>
                <w:color w:val="000000"/>
                <w:sz w:val="20"/>
              </w:rPr>
              <w:t>81 925,91</w:t>
            </w:r>
          </w:p>
        </w:tc>
        <w:tc>
          <w:tcPr>
            <w:tcW w:w="1825" w:type="dxa"/>
            <w:tcBorders>
              <w:top w:val="single" w:sz="4" w:space="0" w:color="auto"/>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80 275,71</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-1 650,20</w:t>
            </w:r>
          </w:p>
        </w:tc>
      </w:tr>
      <w:tr w:rsidR="00A00D10" w:rsidRPr="00A03D2F" w:rsidTr="00A03D2F">
        <w:trPr>
          <w:trHeight w:val="54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3D2F">
            <w:pPr>
              <w:spacing w:line="240" w:lineRule="auto"/>
              <w:ind w:firstLine="0"/>
              <w:rPr>
                <w:b/>
                <w:bCs/>
                <w:i/>
                <w:iCs/>
                <w:color w:val="000000"/>
                <w:sz w:val="20"/>
              </w:rPr>
            </w:pPr>
            <w:r w:rsidRPr="00A03D2F">
              <w:rPr>
                <w:b/>
                <w:bCs/>
                <w:i/>
                <w:iCs/>
                <w:color w:val="000000"/>
                <w:sz w:val="20"/>
              </w:rPr>
              <w:t>Кредиторская задолженность ИТОГО,   в том числе:</w:t>
            </w:r>
          </w:p>
        </w:tc>
        <w:tc>
          <w:tcPr>
            <w:tcW w:w="1649" w:type="dxa"/>
            <w:tcBorders>
              <w:top w:val="nil"/>
              <w:left w:val="nil"/>
              <w:bottom w:val="single" w:sz="4" w:space="0" w:color="auto"/>
              <w:right w:val="single" w:sz="4" w:space="0" w:color="auto"/>
            </w:tcBorders>
            <w:shd w:val="clear" w:color="auto" w:fill="auto"/>
            <w:vAlign w:val="center"/>
          </w:tcPr>
          <w:p w:rsidR="00A00D10" w:rsidRPr="00A03D2F" w:rsidRDefault="00A00D10" w:rsidP="00A00D10">
            <w:pPr>
              <w:spacing w:line="240" w:lineRule="auto"/>
              <w:ind w:firstLine="180"/>
              <w:jc w:val="right"/>
              <w:rPr>
                <w:b/>
                <w:bCs/>
                <w:i/>
                <w:iCs/>
                <w:color w:val="000000"/>
                <w:sz w:val="20"/>
              </w:rPr>
            </w:pPr>
            <w:r w:rsidRPr="00A03D2F">
              <w:rPr>
                <w:b/>
                <w:bCs/>
                <w:i/>
                <w:iCs/>
                <w:color w:val="000000"/>
                <w:sz w:val="20"/>
              </w:rPr>
              <w:t>103 749,67</w:t>
            </w:r>
          </w:p>
        </w:tc>
        <w:tc>
          <w:tcPr>
            <w:tcW w:w="1825"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b/>
                <w:bCs/>
                <w:i/>
                <w:iCs/>
                <w:color w:val="000000"/>
                <w:sz w:val="20"/>
              </w:rPr>
            </w:pPr>
            <w:r w:rsidRPr="00A03D2F">
              <w:rPr>
                <w:b/>
                <w:bCs/>
                <w:i/>
                <w:iCs/>
                <w:color w:val="000000"/>
                <w:sz w:val="20"/>
              </w:rPr>
              <w:t>290 411,59</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b/>
                <w:bCs/>
                <w:i/>
                <w:iCs/>
                <w:color w:val="000000"/>
                <w:sz w:val="20"/>
              </w:rPr>
            </w:pPr>
            <w:r w:rsidRPr="00A03D2F">
              <w:rPr>
                <w:b/>
                <w:bCs/>
                <w:i/>
                <w:iCs/>
                <w:color w:val="000000"/>
                <w:sz w:val="20"/>
              </w:rPr>
              <w:t>+186 661,93</w:t>
            </w:r>
          </w:p>
        </w:tc>
      </w:tr>
      <w:tr w:rsidR="00A00D10" w:rsidRPr="00A03D2F" w:rsidTr="00A03D2F">
        <w:trPr>
          <w:trHeight w:val="38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Администрация города Саяногорска</w:t>
            </w:r>
          </w:p>
        </w:tc>
        <w:tc>
          <w:tcPr>
            <w:tcW w:w="1649" w:type="dxa"/>
            <w:tcBorders>
              <w:top w:val="nil"/>
              <w:left w:val="nil"/>
              <w:bottom w:val="single" w:sz="4" w:space="0" w:color="auto"/>
              <w:right w:val="single" w:sz="4" w:space="0" w:color="auto"/>
            </w:tcBorders>
            <w:shd w:val="clear" w:color="auto" w:fill="auto"/>
            <w:vAlign w:val="center"/>
          </w:tcPr>
          <w:p w:rsidR="00A00D10" w:rsidRPr="00A03D2F" w:rsidRDefault="00A00D10" w:rsidP="00A00D10">
            <w:pPr>
              <w:spacing w:line="240" w:lineRule="auto"/>
              <w:ind w:firstLine="180"/>
              <w:jc w:val="right"/>
              <w:rPr>
                <w:iCs/>
                <w:color w:val="000000"/>
                <w:sz w:val="20"/>
              </w:rPr>
            </w:pPr>
            <w:r w:rsidRPr="00A03D2F">
              <w:rPr>
                <w:iCs/>
                <w:color w:val="000000"/>
                <w:sz w:val="20"/>
              </w:rPr>
              <w:t>4,96</w:t>
            </w:r>
          </w:p>
        </w:tc>
        <w:tc>
          <w:tcPr>
            <w:tcW w:w="1825"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10 156,54</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+10 151,58</w:t>
            </w:r>
          </w:p>
        </w:tc>
      </w:tr>
      <w:tr w:rsidR="00A00D10" w:rsidRPr="00A03D2F" w:rsidTr="00A03D2F">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Совет депутатов</w:t>
            </w:r>
          </w:p>
        </w:tc>
        <w:tc>
          <w:tcPr>
            <w:tcW w:w="1649" w:type="dxa"/>
            <w:tcBorders>
              <w:top w:val="nil"/>
              <w:left w:val="nil"/>
              <w:bottom w:val="single" w:sz="4" w:space="0" w:color="auto"/>
              <w:right w:val="single" w:sz="4" w:space="0" w:color="auto"/>
            </w:tcBorders>
            <w:shd w:val="clear" w:color="auto" w:fill="auto"/>
            <w:vAlign w:val="center"/>
          </w:tcPr>
          <w:p w:rsidR="00A00D10" w:rsidRPr="00A03D2F" w:rsidRDefault="00A00D10" w:rsidP="00A00D10">
            <w:pPr>
              <w:spacing w:line="240" w:lineRule="auto"/>
              <w:ind w:firstLine="180"/>
              <w:jc w:val="right"/>
              <w:rPr>
                <w:iCs/>
                <w:color w:val="000000"/>
                <w:sz w:val="20"/>
              </w:rPr>
            </w:pPr>
            <w:r w:rsidRPr="00A03D2F">
              <w:rPr>
                <w:iCs/>
                <w:color w:val="000000"/>
                <w:sz w:val="20"/>
              </w:rPr>
              <w:t>0,00</w:t>
            </w:r>
          </w:p>
        </w:tc>
        <w:tc>
          <w:tcPr>
            <w:tcW w:w="1825"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142,01</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+142,01</w:t>
            </w:r>
          </w:p>
        </w:tc>
      </w:tr>
      <w:tr w:rsidR="00A00D10" w:rsidRPr="00A03D2F" w:rsidTr="00A03D2F">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УКСМ</w:t>
            </w:r>
          </w:p>
        </w:tc>
        <w:tc>
          <w:tcPr>
            <w:tcW w:w="1649" w:type="dxa"/>
            <w:tcBorders>
              <w:top w:val="nil"/>
              <w:left w:val="nil"/>
              <w:bottom w:val="single" w:sz="4" w:space="0" w:color="auto"/>
              <w:right w:val="single" w:sz="4" w:space="0" w:color="auto"/>
            </w:tcBorders>
            <w:shd w:val="clear" w:color="auto" w:fill="auto"/>
            <w:vAlign w:val="center"/>
          </w:tcPr>
          <w:p w:rsidR="00A00D10" w:rsidRPr="00A03D2F" w:rsidRDefault="00A00D10" w:rsidP="00A00D10">
            <w:pPr>
              <w:spacing w:line="240" w:lineRule="auto"/>
              <w:ind w:firstLine="180"/>
              <w:jc w:val="right"/>
              <w:rPr>
                <w:iCs/>
                <w:color w:val="000000"/>
                <w:sz w:val="20"/>
              </w:rPr>
            </w:pPr>
            <w:r w:rsidRPr="00A03D2F">
              <w:rPr>
                <w:iCs/>
                <w:color w:val="000000"/>
                <w:sz w:val="20"/>
              </w:rPr>
              <w:t>2 263,32</w:t>
            </w:r>
          </w:p>
        </w:tc>
        <w:tc>
          <w:tcPr>
            <w:tcW w:w="1825"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29 217,11</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+26 953,79</w:t>
            </w:r>
          </w:p>
        </w:tc>
      </w:tr>
      <w:tr w:rsidR="00A00D10" w:rsidRPr="00A03D2F" w:rsidTr="00A03D2F">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КСП</w:t>
            </w:r>
          </w:p>
        </w:tc>
        <w:tc>
          <w:tcPr>
            <w:tcW w:w="1649" w:type="dxa"/>
            <w:tcBorders>
              <w:top w:val="nil"/>
              <w:left w:val="nil"/>
              <w:bottom w:val="single" w:sz="4" w:space="0" w:color="auto"/>
              <w:right w:val="single" w:sz="4" w:space="0" w:color="auto"/>
            </w:tcBorders>
            <w:shd w:val="clear" w:color="auto" w:fill="auto"/>
            <w:vAlign w:val="center"/>
          </w:tcPr>
          <w:p w:rsidR="00A00D10" w:rsidRPr="00A03D2F" w:rsidRDefault="00A00D10" w:rsidP="00A00D10">
            <w:pPr>
              <w:spacing w:line="240" w:lineRule="auto"/>
              <w:ind w:firstLine="180"/>
              <w:jc w:val="right"/>
              <w:rPr>
                <w:iCs/>
                <w:color w:val="000000"/>
                <w:sz w:val="20"/>
              </w:rPr>
            </w:pPr>
            <w:r w:rsidRPr="00A03D2F">
              <w:rPr>
                <w:iCs/>
                <w:color w:val="000000"/>
                <w:sz w:val="20"/>
              </w:rPr>
              <w:t>0,00</w:t>
            </w:r>
          </w:p>
        </w:tc>
        <w:tc>
          <w:tcPr>
            <w:tcW w:w="1825"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98,47</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+98,47</w:t>
            </w:r>
          </w:p>
        </w:tc>
      </w:tr>
      <w:tr w:rsidR="00A00D10" w:rsidRPr="00A03D2F" w:rsidTr="00A03D2F">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Комитет по ЖКХ и Т</w:t>
            </w:r>
          </w:p>
        </w:tc>
        <w:tc>
          <w:tcPr>
            <w:tcW w:w="1649" w:type="dxa"/>
            <w:tcBorders>
              <w:top w:val="nil"/>
              <w:left w:val="nil"/>
              <w:bottom w:val="nil"/>
              <w:right w:val="single" w:sz="4" w:space="0" w:color="auto"/>
            </w:tcBorders>
            <w:shd w:val="clear" w:color="auto" w:fill="auto"/>
            <w:vAlign w:val="center"/>
          </w:tcPr>
          <w:p w:rsidR="00A00D10" w:rsidRPr="00A03D2F" w:rsidRDefault="00A00D10" w:rsidP="00A00D10">
            <w:pPr>
              <w:spacing w:line="240" w:lineRule="auto"/>
              <w:ind w:firstLine="180"/>
              <w:jc w:val="right"/>
              <w:rPr>
                <w:iCs/>
                <w:color w:val="000000"/>
                <w:sz w:val="20"/>
              </w:rPr>
            </w:pPr>
            <w:r w:rsidRPr="00A03D2F">
              <w:rPr>
                <w:iCs/>
                <w:color w:val="000000"/>
                <w:sz w:val="20"/>
              </w:rPr>
              <w:t>41 315,97</w:t>
            </w:r>
          </w:p>
        </w:tc>
        <w:tc>
          <w:tcPr>
            <w:tcW w:w="1825" w:type="dxa"/>
            <w:tcBorders>
              <w:top w:val="nil"/>
              <w:left w:val="nil"/>
              <w:bottom w:val="nil"/>
              <w:right w:val="single" w:sz="4" w:space="0" w:color="auto"/>
            </w:tcBorders>
            <w:shd w:val="clear" w:color="auto" w:fill="auto"/>
            <w:noWrap/>
            <w:vAlign w:val="center"/>
          </w:tcPr>
          <w:p w:rsidR="00A00D10" w:rsidRPr="00A03D2F" w:rsidRDefault="00A00D10" w:rsidP="003D7C25">
            <w:pPr>
              <w:spacing w:line="240" w:lineRule="auto"/>
              <w:jc w:val="right"/>
              <w:rPr>
                <w:iCs/>
                <w:color w:val="000000"/>
                <w:sz w:val="20"/>
              </w:rPr>
            </w:pPr>
            <w:r w:rsidRPr="00A03D2F">
              <w:rPr>
                <w:iCs/>
                <w:color w:val="000000"/>
                <w:sz w:val="20"/>
              </w:rPr>
              <w:t>32 725,35</w:t>
            </w:r>
          </w:p>
        </w:tc>
        <w:tc>
          <w:tcPr>
            <w:tcW w:w="2054" w:type="dxa"/>
            <w:tcBorders>
              <w:top w:val="nil"/>
              <w:left w:val="nil"/>
              <w:bottom w:val="nil"/>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-8 590,62</w:t>
            </w:r>
          </w:p>
        </w:tc>
      </w:tr>
      <w:tr w:rsidR="00A00D10" w:rsidRPr="00A03D2F" w:rsidTr="00A03D2F">
        <w:trPr>
          <w:trHeight w:val="300"/>
        </w:trPr>
        <w:tc>
          <w:tcPr>
            <w:tcW w:w="3828" w:type="dxa"/>
            <w:tcBorders>
              <w:top w:val="nil"/>
              <w:left w:val="single" w:sz="4" w:space="0" w:color="auto"/>
              <w:bottom w:val="single" w:sz="4" w:space="0" w:color="auto"/>
              <w:right w:val="nil"/>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ГорОО</w:t>
            </w:r>
          </w:p>
        </w:tc>
        <w:tc>
          <w:tcPr>
            <w:tcW w:w="1649" w:type="dxa"/>
            <w:tcBorders>
              <w:top w:val="single" w:sz="4" w:space="0" w:color="auto"/>
              <w:left w:val="single" w:sz="4" w:space="0" w:color="auto"/>
              <w:bottom w:val="nil"/>
              <w:right w:val="single" w:sz="4" w:space="0" w:color="auto"/>
            </w:tcBorders>
            <w:shd w:val="clear" w:color="auto" w:fill="auto"/>
            <w:vAlign w:val="center"/>
          </w:tcPr>
          <w:p w:rsidR="00A00D10" w:rsidRPr="00A03D2F" w:rsidRDefault="00A00D10" w:rsidP="00A00D10">
            <w:pPr>
              <w:spacing w:line="240" w:lineRule="auto"/>
              <w:ind w:firstLine="180"/>
              <w:jc w:val="right"/>
              <w:rPr>
                <w:iCs/>
                <w:color w:val="000000"/>
                <w:sz w:val="20"/>
              </w:rPr>
            </w:pPr>
            <w:r w:rsidRPr="00A03D2F">
              <w:rPr>
                <w:iCs/>
                <w:color w:val="000000"/>
                <w:sz w:val="20"/>
              </w:rPr>
              <w:t>59 974,22</w:t>
            </w:r>
          </w:p>
        </w:tc>
        <w:tc>
          <w:tcPr>
            <w:tcW w:w="1825" w:type="dxa"/>
            <w:tcBorders>
              <w:top w:val="single" w:sz="4" w:space="0" w:color="auto"/>
              <w:left w:val="nil"/>
              <w:bottom w:val="nil"/>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214 092,04</w:t>
            </w:r>
          </w:p>
        </w:tc>
        <w:tc>
          <w:tcPr>
            <w:tcW w:w="2054" w:type="dxa"/>
            <w:tcBorders>
              <w:top w:val="single" w:sz="4" w:space="0" w:color="auto"/>
              <w:left w:val="nil"/>
              <w:bottom w:val="nil"/>
              <w:right w:val="single" w:sz="4" w:space="0" w:color="auto"/>
            </w:tcBorders>
            <w:shd w:val="clear" w:color="auto" w:fill="auto"/>
            <w:noWrap/>
            <w:vAlign w:val="bottom"/>
          </w:tcPr>
          <w:p w:rsidR="00A00D10" w:rsidRPr="00A03D2F" w:rsidRDefault="00A00D10" w:rsidP="003D7C25">
            <w:pPr>
              <w:spacing w:line="240" w:lineRule="auto"/>
              <w:jc w:val="right"/>
              <w:rPr>
                <w:iCs/>
                <w:color w:val="000000"/>
                <w:sz w:val="20"/>
              </w:rPr>
            </w:pPr>
            <w:r w:rsidRPr="00A03D2F">
              <w:rPr>
                <w:iCs/>
                <w:color w:val="000000"/>
                <w:sz w:val="20"/>
              </w:rPr>
              <w:t>+154 117,82</w:t>
            </w:r>
          </w:p>
        </w:tc>
      </w:tr>
      <w:tr w:rsidR="00A00D10" w:rsidRPr="00A03D2F" w:rsidTr="00A03D2F">
        <w:trPr>
          <w:trHeight w:val="300"/>
        </w:trPr>
        <w:tc>
          <w:tcPr>
            <w:tcW w:w="3828" w:type="dxa"/>
            <w:tcBorders>
              <w:top w:val="nil"/>
              <w:left w:val="single" w:sz="4" w:space="0" w:color="auto"/>
              <w:bottom w:val="single" w:sz="4" w:space="0" w:color="auto"/>
              <w:right w:val="nil"/>
            </w:tcBorders>
            <w:shd w:val="clear" w:color="auto" w:fill="auto"/>
            <w:vAlign w:val="center"/>
            <w:hideMark/>
          </w:tcPr>
          <w:p w:rsidR="00A00D10" w:rsidRPr="00A03D2F" w:rsidRDefault="00A00D10" w:rsidP="00A00D10">
            <w:pPr>
              <w:spacing w:line="240" w:lineRule="auto"/>
              <w:ind w:firstLine="313"/>
              <w:rPr>
                <w:color w:val="000000"/>
                <w:sz w:val="20"/>
              </w:rPr>
            </w:pPr>
            <w:r w:rsidRPr="00A03D2F">
              <w:rPr>
                <w:color w:val="000000"/>
                <w:sz w:val="20"/>
              </w:rPr>
              <w:t>БФУ</w:t>
            </w:r>
          </w:p>
        </w:tc>
        <w:tc>
          <w:tcPr>
            <w:tcW w:w="1649" w:type="dxa"/>
            <w:tcBorders>
              <w:top w:val="single" w:sz="4" w:space="0" w:color="auto"/>
              <w:left w:val="single" w:sz="4" w:space="0" w:color="auto"/>
              <w:bottom w:val="nil"/>
              <w:right w:val="single" w:sz="4" w:space="0" w:color="auto"/>
            </w:tcBorders>
            <w:shd w:val="clear" w:color="auto" w:fill="auto"/>
            <w:vAlign w:val="center"/>
          </w:tcPr>
          <w:p w:rsidR="00A00D10" w:rsidRPr="00A03D2F" w:rsidRDefault="00A00D10" w:rsidP="00A00D10">
            <w:pPr>
              <w:spacing w:line="240" w:lineRule="auto"/>
              <w:ind w:firstLine="180"/>
              <w:jc w:val="right"/>
              <w:rPr>
                <w:iCs/>
                <w:color w:val="000000"/>
                <w:sz w:val="20"/>
              </w:rPr>
            </w:pPr>
            <w:r w:rsidRPr="00A03D2F">
              <w:rPr>
                <w:iCs/>
                <w:color w:val="000000"/>
                <w:sz w:val="20"/>
              </w:rPr>
              <w:t>0,00</w:t>
            </w:r>
          </w:p>
        </w:tc>
        <w:tc>
          <w:tcPr>
            <w:tcW w:w="1825" w:type="dxa"/>
            <w:tcBorders>
              <w:top w:val="single" w:sz="4" w:space="0" w:color="auto"/>
              <w:left w:val="nil"/>
              <w:bottom w:val="nil"/>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0,00</w:t>
            </w:r>
          </w:p>
        </w:tc>
        <w:tc>
          <w:tcPr>
            <w:tcW w:w="2054" w:type="dxa"/>
            <w:tcBorders>
              <w:top w:val="single" w:sz="4" w:space="0" w:color="auto"/>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0,00</w:t>
            </w:r>
          </w:p>
        </w:tc>
      </w:tr>
      <w:tr w:rsidR="00A00D10" w:rsidRPr="00A03D2F" w:rsidTr="00A03D2F">
        <w:trPr>
          <w:trHeight w:val="300"/>
        </w:trPr>
        <w:tc>
          <w:tcPr>
            <w:tcW w:w="3828" w:type="dxa"/>
            <w:tcBorders>
              <w:top w:val="nil"/>
              <w:left w:val="single" w:sz="4" w:space="0" w:color="auto"/>
              <w:bottom w:val="single" w:sz="4" w:space="0" w:color="auto"/>
              <w:right w:val="nil"/>
            </w:tcBorders>
            <w:shd w:val="clear" w:color="auto" w:fill="auto"/>
            <w:vAlign w:val="center"/>
            <w:hideMark/>
          </w:tcPr>
          <w:p w:rsidR="00A00D10" w:rsidRPr="00A03D2F" w:rsidRDefault="00A00D10" w:rsidP="00A00D10">
            <w:pPr>
              <w:spacing w:line="240" w:lineRule="auto"/>
              <w:ind w:firstLine="313"/>
              <w:rPr>
                <w:iCs/>
                <w:color w:val="000000"/>
                <w:sz w:val="20"/>
              </w:rPr>
            </w:pPr>
            <w:r w:rsidRPr="00A03D2F">
              <w:rPr>
                <w:iCs/>
                <w:color w:val="000000"/>
                <w:sz w:val="20"/>
              </w:rPr>
              <w:t>ДАГН</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191,20</w:t>
            </w:r>
          </w:p>
        </w:tc>
        <w:tc>
          <w:tcPr>
            <w:tcW w:w="1825" w:type="dxa"/>
            <w:tcBorders>
              <w:top w:val="single" w:sz="4" w:space="0" w:color="auto"/>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3 980,07</w:t>
            </w:r>
          </w:p>
        </w:tc>
        <w:tc>
          <w:tcPr>
            <w:tcW w:w="2054" w:type="dxa"/>
            <w:tcBorders>
              <w:top w:val="nil"/>
              <w:left w:val="nil"/>
              <w:bottom w:val="single" w:sz="4" w:space="0" w:color="auto"/>
              <w:right w:val="single" w:sz="4" w:space="0" w:color="auto"/>
            </w:tcBorders>
            <w:shd w:val="clear" w:color="auto" w:fill="auto"/>
            <w:vAlign w:val="center"/>
          </w:tcPr>
          <w:p w:rsidR="00A00D10" w:rsidRPr="00A03D2F" w:rsidRDefault="00A00D10" w:rsidP="003D7C25">
            <w:pPr>
              <w:spacing w:line="240" w:lineRule="auto"/>
              <w:jc w:val="right"/>
              <w:rPr>
                <w:iCs/>
                <w:color w:val="000000"/>
                <w:sz w:val="20"/>
              </w:rPr>
            </w:pPr>
            <w:r w:rsidRPr="00A03D2F">
              <w:rPr>
                <w:iCs/>
                <w:color w:val="000000"/>
                <w:sz w:val="20"/>
              </w:rPr>
              <w:t>+3 788,87</w:t>
            </w:r>
          </w:p>
        </w:tc>
      </w:tr>
    </w:tbl>
    <w:p w:rsidR="002E4491" w:rsidRPr="00A03D2F" w:rsidRDefault="002E4491" w:rsidP="0004347E">
      <w:pPr>
        <w:autoSpaceDE w:val="0"/>
        <w:autoSpaceDN w:val="0"/>
        <w:adjustRightInd w:val="0"/>
        <w:spacing w:line="240" w:lineRule="auto"/>
        <w:ind w:firstLine="0"/>
        <w:rPr>
          <w:color w:val="FF0000"/>
          <w:sz w:val="20"/>
        </w:rPr>
      </w:pPr>
    </w:p>
    <w:p w:rsidR="00A00D10" w:rsidRPr="00A00D10" w:rsidRDefault="00A00D10" w:rsidP="00A00D10">
      <w:pPr>
        <w:autoSpaceDE w:val="0"/>
        <w:autoSpaceDN w:val="0"/>
        <w:adjustRightInd w:val="0"/>
        <w:spacing w:line="240" w:lineRule="auto"/>
        <w:rPr>
          <w:szCs w:val="28"/>
        </w:rPr>
      </w:pPr>
      <w:r w:rsidRPr="00A00D10">
        <w:rPr>
          <w:szCs w:val="28"/>
        </w:rPr>
        <w:t>По данным таблицы № 2 можно увидеть увеличение итоговых сумм дебиторской и кредиторской задолженностей на 01.01.2026 по сравнению с показателями на 01.01.2025.</w:t>
      </w:r>
    </w:p>
    <w:p w:rsidR="006464B8" w:rsidRDefault="00A00D10" w:rsidP="00A00D10">
      <w:pPr>
        <w:autoSpaceDE w:val="0"/>
        <w:autoSpaceDN w:val="0"/>
        <w:adjustRightInd w:val="0"/>
        <w:spacing w:line="240" w:lineRule="auto"/>
        <w:rPr>
          <w:szCs w:val="28"/>
        </w:rPr>
      </w:pPr>
      <w:r w:rsidRPr="00A00D10">
        <w:rPr>
          <w:szCs w:val="28"/>
        </w:rPr>
        <w:t>Основная доля увеличения дебиторской задолженности от суммы увеличения</w:t>
      </w:r>
      <w:r>
        <w:rPr>
          <w:szCs w:val="28"/>
        </w:rPr>
        <w:t xml:space="preserve"> </w:t>
      </w:r>
      <w:r w:rsidRPr="00A00D10">
        <w:rPr>
          <w:szCs w:val="28"/>
        </w:rPr>
        <w:t>приходится на УКСМ (102</w:t>
      </w:r>
      <w:r>
        <w:rPr>
          <w:szCs w:val="28"/>
        </w:rPr>
        <w:t> </w:t>
      </w:r>
      <w:r w:rsidRPr="00A00D10">
        <w:rPr>
          <w:szCs w:val="28"/>
        </w:rPr>
        <w:t xml:space="preserve">461,28 тыс.руб.). Снижение дебиторской задолженности наблюдается в Комитете по ЖКХ и Т в сумме </w:t>
      </w:r>
      <w:r>
        <w:rPr>
          <w:szCs w:val="28"/>
        </w:rPr>
        <w:t xml:space="preserve">                  </w:t>
      </w:r>
      <w:r w:rsidRPr="00A00D10">
        <w:rPr>
          <w:szCs w:val="28"/>
        </w:rPr>
        <w:t xml:space="preserve"> (-)12</w:t>
      </w:r>
      <w:r>
        <w:rPr>
          <w:szCs w:val="28"/>
        </w:rPr>
        <w:t xml:space="preserve"> </w:t>
      </w:r>
      <w:r w:rsidR="006464B8">
        <w:rPr>
          <w:szCs w:val="28"/>
        </w:rPr>
        <w:t>052,17 тыс.руб.</w:t>
      </w:r>
    </w:p>
    <w:p w:rsidR="00A00D10" w:rsidRPr="00A00D10" w:rsidRDefault="00A00D10" w:rsidP="00A00D10">
      <w:pPr>
        <w:autoSpaceDE w:val="0"/>
        <w:autoSpaceDN w:val="0"/>
        <w:adjustRightInd w:val="0"/>
        <w:spacing w:line="240" w:lineRule="auto"/>
        <w:rPr>
          <w:szCs w:val="28"/>
        </w:rPr>
      </w:pPr>
      <w:r w:rsidRPr="00A00D10">
        <w:rPr>
          <w:szCs w:val="28"/>
        </w:rPr>
        <w:t xml:space="preserve">Основная доля увеличения кредиторской задолженности приходится на ГорОО (154 117,82 тыс.руб.). При этом </w:t>
      </w:r>
      <w:r w:rsidR="00756DC6">
        <w:rPr>
          <w:szCs w:val="28"/>
        </w:rPr>
        <w:t>снижение</w:t>
      </w:r>
      <w:r w:rsidRPr="00A00D10">
        <w:rPr>
          <w:szCs w:val="28"/>
        </w:rPr>
        <w:t xml:space="preserve"> кредиторской за</w:t>
      </w:r>
      <w:r w:rsidR="00A03D2F">
        <w:rPr>
          <w:szCs w:val="28"/>
        </w:rPr>
        <w:t xml:space="preserve">долженности установлено только </w:t>
      </w:r>
      <w:r w:rsidRPr="00A00D10">
        <w:rPr>
          <w:szCs w:val="28"/>
        </w:rPr>
        <w:t xml:space="preserve">по Комитету </w:t>
      </w:r>
      <w:r w:rsidR="006464B8">
        <w:rPr>
          <w:szCs w:val="28"/>
        </w:rPr>
        <w:t>по ЖКХ и Т (-) 8 590,62 тыс.руб</w:t>
      </w:r>
      <w:r w:rsidRPr="00A00D10">
        <w:rPr>
          <w:szCs w:val="28"/>
        </w:rPr>
        <w:t>.</w:t>
      </w:r>
    </w:p>
    <w:p w:rsidR="00A00D10" w:rsidRPr="00A00D10" w:rsidRDefault="00A00D10" w:rsidP="00A00D10">
      <w:pPr>
        <w:autoSpaceDE w:val="0"/>
        <w:autoSpaceDN w:val="0"/>
        <w:adjustRightInd w:val="0"/>
        <w:spacing w:line="240" w:lineRule="auto"/>
        <w:rPr>
          <w:szCs w:val="28"/>
        </w:rPr>
      </w:pPr>
      <w:r w:rsidRPr="00A00D10">
        <w:rPr>
          <w:szCs w:val="28"/>
        </w:rPr>
        <w:lastRenderedPageBreak/>
        <w:t xml:space="preserve">В пояснительных записках всех ГАБС отражены причины роста дебиторской и кредиторской задолженностей. </w:t>
      </w:r>
    </w:p>
    <w:p w:rsidR="00A00D10" w:rsidRPr="00A00D10" w:rsidRDefault="00A00D10" w:rsidP="00A00D10">
      <w:pPr>
        <w:autoSpaceDE w:val="0"/>
        <w:autoSpaceDN w:val="0"/>
        <w:adjustRightInd w:val="0"/>
        <w:spacing w:line="240" w:lineRule="auto"/>
        <w:rPr>
          <w:szCs w:val="28"/>
        </w:rPr>
      </w:pPr>
      <w:r w:rsidRPr="00A00D10">
        <w:rPr>
          <w:szCs w:val="28"/>
        </w:rPr>
        <w:t>2. Просроченная дебиторская задолженность:</w:t>
      </w:r>
    </w:p>
    <w:p w:rsidR="00A00D10" w:rsidRPr="00A00D10" w:rsidRDefault="00A00D10" w:rsidP="00A00D10">
      <w:pPr>
        <w:autoSpaceDE w:val="0"/>
        <w:autoSpaceDN w:val="0"/>
        <w:adjustRightInd w:val="0"/>
        <w:spacing w:line="240" w:lineRule="auto"/>
        <w:rPr>
          <w:szCs w:val="28"/>
        </w:rPr>
      </w:pPr>
      <w:r w:rsidRPr="00A00D10">
        <w:rPr>
          <w:szCs w:val="28"/>
        </w:rPr>
        <w:t xml:space="preserve">- по состоянию на 01.01.2025 составляет </w:t>
      </w:r>
      <w:r>
        <w:rPr>
          <w:szCs w:val="28"/>
        </w:rPr>
        <w:t>19 </w:t>
      </w:r>
      <w:r w:rsidRPr="00A00D10">
        <w:rPr>
          <w:szCs w:val="28"/>
        </w:rPr>
        <w:t>793,73 тыс.руб. (ДАГН, Комитет по ЖКХ и Т, УКСМ, Администрация города Саяногорска);</w:t>
      </w:r>
    </w:p>
    <w:p w:rsidR="00A00D10" w:rsidRPr="00A00D10" w:rsidRDefault="00A00D10" w:rsidP="00A00D10">
      <w:pPr>
        <w:autoSpaceDE w:val="0"/>
        <w:autoSpaceDN w:val="0"/>
        <w:adjustRightInd w:val="0"/>
        <w:spacing w:line="240" w:lineRule="auto"/>
        <w:rPr>
          <w:szCs w:val="28"/>
        </w:rPr>
      </w:pPr>
      <w:r w:rsidRPr="00A00D10">
        <w:rPr>
          <w:szCs w:val="28"/>
        </w:rPr>
        <w:t xml:space="preserve">- по состоянию на 01.01.2026 составляет </w:t>
      </w:r>
      <w:r>
        <w:rPr>
          <w:szCs w:val="28"/>
        </w:rPr>
        <w:t>18 </w:t>
      </w:r>
      <w:r w:rsidRPr="00A00D10">
        <w:rPr>
          <w:szCs w:val="28"/>
        </w:rPr>
        <w:t>178,59 тыс.руб. (Администрация города Саяногорска, ДАГН, Комитет по ЖКХ и Т, УКСМ).</w:t>
      </w:r>
    </w:p>
    <w:p w:rsidR="00A00D10" w:rsidRPr="00A00D10" w:rsidRDefault="00A00D10" w:rsidP="00A00D10">
      <w:pPr>
        <w:autoSpaceDE w:val="0"/>
        <w:autoSpaceDN w:val="0"/>
        <w:adjustRightInd w:val="0"/>
        <w:spacing w:line="240" w:lineRule="auto"/>
        <w:rPr>
          <w:szCs w:val="28"/>
        </w:rPr>
      </w:pPr>
      <w:r w:rsidRPr="00A00D10">
        <w:rPr>
          <w:szCs w:val="28"/>
        </w:rPr>
        <w:t>Наблюдается снижение просроченной дебиторской задолженности на сумму 1 615,14 тыс. руб. или 8,16%.</w:t>
      </w:r>
    </w:p>
    <w:p w:rsidR="00A00D10" w:rsidRPr="00A00D10" w:rsidRDefault="00A00D10" w:rsidP="00A00D10">
      <w:pPr>
        <w:autoSpaceDE w:val="0"/>
        <w:autoSpaceDN w:val="0"/>
        <w:adjustRightInd w:val="0"/>
        <w:spacing w:line="240" w:lineRule="auto"/>
        <w:rPr>
          <w:szCs w:val="28"/>
        </w:rPr>
      </w:pPr>
      <w:r w:rsidRPr="00A00D10">
        <w:rPr>
          <w:szCs w:val="28"/>
        </w:rPr>
        <w:t>3. Просроченная кредиторская задолженность:</w:t>
      </w:r>
    </w:p>
    <w:p w:rsidR="00A00D10" w:rsidRPr="00A00D10" w:rsidRDefault="00A00D10" w:rsidP="00A00D10">
      <w:pPr>
        <w:autoSpaceDE w:val="0"/>
        <w:autoSpaceDN w:val="0"/>
        <w:adjustRightInd w:val="0"/>
        <w:spacing w:line="240" w:lineRule="auto"/>
        <w:rPr>
          <w:szCs w:val="28"/>
        </w:rPr>
      </w:pPr>
      <w:r w:rsidRPr="00A00D10">
        <w:rPr>
          <w:szCs w:val="28"/>
        </w:rPr>
        <w:t xml:space="preserve">- по состоянию на 01.01.2025 составляет 48 145,78 тыс.руб. (Комитет по ЖКХ и Т, ГорОО). </w:t>
      </w:r>
    </w:p>
    <w:p w:rsidR="00A00D10" w:rsidRPr="00A00D10" w:rsidRDefault="00A00D10" w:rsidP="00A00D10">
      <w:pPr>
        <w:autoSpaceDE w:val="0"/>
        <w:autoSpaceDN w:val="0"/>
        <w:adjustRightInd w:val="0"/>
        <w:spacing w:line="240" w:lineRule="auto"/>
        <w:rPr>
          <w:szCs w:val="28"/>
        </w:rPr>
      </w:pPr>
      <w:r w:rsidRPr="00A00D10">
        <w:rPr>
          <w:szCs w:val="28"/>
        </w:rPr>
        <w:t>- по состоянию на 01.01.2026 составляет 129 078,07 тыс.руб. (Администрация города Саяногорска, ДАГН, Комитет по ЖКХ и Т, ГорОО, УКСМ)</w:t>
      </w:r>
      <w:r w:rsidR="006464B8">
        <w:rPr>
          <w:szCs w:val="28"/>
        </w:rPr>
        <w:t>.</w:t>
      </w:r>
    </w:p>
    <w:p w:rsidR="00A00D10" w:rsidRPr="00A00D10" w:rsidRDefault="00A00D10" w:rsidP="00A00D10">
      <w:pPr>
        <w:autoSpaceDE w:val="0"/>
        <w:autoSpaceDN w:val="0"/>
        <w:adjustRightInd w:val="0"/>
        <w:spacing w:line="240" w:lineRule="auto"/>
        <w:rPr>
          <w:szCs w:val="28"/>
        </w:rPr>
      </w:pPr>
      <w:r w:rsidRPr="00A00D10">
        <w:rPr>
          <w:szCs w:val="28"/>
        </w:rPr>
        <w:t xml:space="preserve">Наблюдается значительный рост просроченной кредиторской задолженности на сумму 80 932,29 тыс.руб. или 168,1 %. </w:t>
      </w:r>
    </w:p>
    <w:p w:rsidR="00A00D10" w:rsidRPr="00A00D10" w:rsidRDefault="00A00D10" w:rsidP="00A00D10">
      <w:pPr>
        <w:autoSpaceDE w:val="0"/>
        <w:autoSpaceDN w:val="0"/>
        <w:adjustRightInd w:val="0"/>
        <w:spacing w:line="240" w:lineRule="auto"/>
        <w:rPr>
          <w:szCs w:val="28"/>
        </w:rPr>
      </w:pPr>
      <w:r w:rsidRPr="00A00D10">
        <w:rPr>
          <w:szCs w:val="28"/>
        </w:rPr>
        <w:t>Причины возникновения просроченной дебиторской и кредиторской задолженностей указаны в Таблице № 15 к Пояснительной зап</w:t>
      </w:r>
      <w:r>
        <w:rPr>
          <w:szCs w:val="28"/>
        </w:rPr>
        <w:t xml:space="preserve">иске                                   </w:t>
      </w:r>
      <w:r w:rsidRPr="00A00D10">
        <w:rPr>
          <w:szCs w:val="28"/>
        </w:rPr>
        <w:t xml:space="preserve">(ф. 0503160) (ГАБС: Администрация города Саяногорска, УКСМ, ДАГН, Комитет по ЖКХ и Т, ГорОО). Основной причиной возникновения просроченной кредиторской задолженности является несвоевременное финансирование расходов. </w:t>
      </w:r>
    </w:p>
    <w:p w:rsidR="00A00D10" w:rsidRDefault="00A00D10" w:rsidP="00A00D10">
      <w:pPr>
        <w:autoSpaceDE w:val="0"/>
        <w:autoSpaceDN w:val="0"/>
        <w:adjustRightInd w:val="0"/>
        <w:spacing w:line="240" w:lineRule="auto"/>
        <w:rPr>
          <w:i/>
          <w:szCs w:val="28"/>
        </w:rPr>
      </w:pPr>
      <w:r w:rsidRPr="00A00D10">
        <w:rPr>
          <w:i/>
          <w:szCs w:val="28"/>
        </w:rPr>
        <w:t>Контрольно-счетная палата обращает внимание, что просроченная кредиторская задолженность имеет риски возникновения дополнительных расходов бюджета в части оплаты штрафных санкций за несвоевременное исполнение принятых обязательств.</w:t>
      </w:r>
      <w:r>
        <w:rPr>
          <w:i/>
          <w:szCs w:val="28"/>
        </w:rPr>
        <w:t xml:space="preserve">      </w:t>
      </w:r>
    </w:p>
    <w:p w:rsidR="00A00D10" w:rsidRPr="00A03D2F" w:rsidRDefault="00A00D10" w:rsidP="00A00D10">
      <w:pPr>
        <w:autoSpaceDE w:val="0"/>
        <w:autoSpaceDN w:val="0"/>
        <w:adjustRightInd w:val="0"/>
        <w:spacing w:line="240" w:lineRule="auto"/>
        <w:rPr>
          <w:szCs w:val="28"/>
        </w:rPr>
      </w:pPr>
    </w:p>
    <w:p w:rsidR="00770D87" w:rsidRPr="00CB5174" w:rsidRDefault="00C35F9A" w:rsidP="002813D4">
      <w:pPr>
        <w:autoSpaceDE w:val="0"/>
        <w:autoSpaceDN w:val="0"/>
        <w:adjustRightInd w:val="0"/>
        <w:spacing w:line="240" w:lineRule="auto"/>
        <w:rPr>
          <w:b/>
          <w:szCs w:val="28"/>
        </w:rPr>
      </w:pPr>
      <w:r>
        <w:rPr>
          <w:b/>
          <w:szCs w:val="28"/>
        </w:rPr>
        <w:t>1.4. </w:t>
      </w:r>
      <w:r w:rsidR="00CB5174" w:rsidRPr="00CB5174">
        <w:rPr>
          <w:b/>
          <w:szCs w:val="28"/>
        </w:rPr>
        <w:t>Анализ организации бюджетного (бухгалтерского) учета и подготовки годовой отчетности ГАБС</w:t>
      </w:r>
    </w:p>
    <w:p w:rsidR="00CB5174" w:rsidRPr="002614C0" w:rsidRDefault="00CB5174" w:rsidP="002614C0">
      <w:pPr>
        <w:autoSpaceDE w:val="0"/>
        <w:autoSpaceDN w:val="0"/>
        <w:adjustRightInd w:val="0"/>
        <w:spacing w:line="240" w:lineRule="auto"/>
      </w:pPr>
      <w:r>
        <w:rPr>
          <w:szCs w:val="28"/>
        </w:rPr>
        <w:t>1.4.1</w:t>
      </w:r>
      <w:r w:rsidRPr="00CB5174">
        <w:rPr>
          <w:szCs w:val="28"/>
        </w:rPr>
        <w:t xml:space="preserve">. В соответствии с требованиями статьи 7 </w:t>
      </w:r>
      <w:r w:rsidR="00014483" w:rsidRPr="00014483">
        <w:rPr>
          <w:szCs w:val="28"/>
        </w:rPr>
        <w:t>Федерального закона от 0</w:t>
      </w:r>
      <w:r w:rsidR="00014483">
        <w:rPr>
          <w:szCs w:val="28"/>
        </w:rPr>
        <w:t xml:space="preserve">6.12.2011 </w:t>
      </w:r>
      <w:r w:rsidR="00014483" w:rsidRPr="00014483">
        <w:rPr>
          <w:szCs w:val="28"/>
        </w:rPr>
        <w:t>№ 402-ФЗ «О бухгалтерском учете» (далее – Закон № 402-ФЗ)</w:t>
      </w:r>
      <w:r w:rsidR="00014483">
        <w:rPr>
          <w:szCs w:val="28"/>
        </w:rPr>
        <w:t xml:space="preserve"> в Администрации города Саяногорска, </w:t>
      </w:r>
      <w:r w:rsidRPr="00CB5174">
        <w:rPr>
          <w:szCs w:val="28"/>
        </w:rPr>
        <w:t>УКСМ</w:t>
      </w:r>
      <w:r w:rsidR="00014483">
        <w:rPr>
          <w:szCs w:val="28"/>
        </w:rPr>
        <w:t>, Совете депутатов, Комитете по ЖКХ и Т</w:t>
      </w:r>
      <w:r w:rsidR="00685FBD">
        <w:rPr>
          <w:szCs w:val="28"/>
        </w:rPr>
        <w:t>, КСП</w:t>
      </w:r>
      <w:r w:rsidRPr="00CB5174">
        <w:rPr>
          <w:szCs w:val="28"/>
        </w:rPr>
        <w:t xml:space="preserve"> ведение бухгалтерского учета во</w:t>
      </w:r>
      <w:r w:rsidR="00685FBD">
        <w:rPr>
          <w:szCs w:val="28"/>
        </w:rPr>
        <w:t xml:space="preserve">зложено на </w:t>
      </w:r>
      <w:r w:rsidR="00014483">
        <w:rPr>
          <w:szCs w:val="28"/>
        </w:rPr>
        <w:t>главного бухгалтера, в БФУ</w:t>
      </w:r>
      <w:r w:rsidR="00802454" w:rsidRPr="00802454">
        <w:t xml:space="preserve"> ведение бухгалтерского учета возложено </w:t>
      </w:r>
      <w:r w:rsidR="00802454" w:rsidRPr="00802454">
        <w:rPr>
          <w:szCs w:val="28"/>
        </w:rPr>
        <w:t>на заместителя руководителя БФУ по бухгалтерскому учету и контролю.</w:t>
      </w:r>
      <w:r w:rsidR="002614C0" w:rsidRPr="002614C0">
        <w:t xml:space="preserve"> </w:t>
      </w:r>
      <w:r w:rsidR="002614C0">
        <w:t xml:space="preserve">В ГорОО </w:t>
      </w:r>
      <w:r w:rsidR="002614C0" w:rsidRPr="002614C0">
        <w:t xml:space="preserve">ответственность за ведение </w:t>
      </w:r>
      <w:r w:rsidR="002614C0">
        <w:t xml:space="preserve">бухгалтерского учета возложена на заместителя главного бухгалтера, согласно должностной инструкции, в период по 20.06.2025 (приказ о </w:t>
      </w:r>
      <w:r w:rsidR="00A03D2F">
        <w:t xml:space="preserve">расторжении трудового договора </w:t>
      </w:r>
      <w:r w:rsidR="002614C0">
        <w:t>от 16.06.2025 №</w:t>
      </w:r>
      <w:r w:rsidR="00A03D2F">
        <w:t xml:space="preserve"> </w:t>
      </w:r>
      <w:r w:rsidR="002614C0">
        <w:t>144 л/с). Документы, подтверждающие возложение обязанностей по ведению бухгалтерского учета в период с 21.06.2025 по 31.12.2025 в Контрольно-счетную палату не представлены.</w:t>
      </w:r>
    </w:p>
    <w:p w:rsidR="00CB5174" w:rsidRDefault="00CB5174" w:rsidP="00CB5174">
      <w:pPr>
        <w:autoSpaceDE w:val="0"/>
        <w:autoSpaceDN w:val="0"/>
        <w:adjustRightInd w:val="0"/>
        <w:spacing w:line="240" w:lineRule="auto"/>
        <w:rPr>
          <w:szCs w:val="28"/>
        </w:rPr>
      </w:pPr>
      <w:r w:rsidRPr="00CB5174">
        <w:rPr>
          <w:szCs w:val="28"/>
        </w:rPr>
        <w:t>Бухгалтерский учет осуществляется автоматизированным способом</w:t>
      </w:r>
      <w:r w:rsidR="00F52913">
        <w:rPr>
          <w:szCs w:val="28"/>
        </w:rPr>
        <w:t xml:space="preserve">                   </w:t>
      </w:r>
      <w:r w:rsidRPr="00CB5174">
        <w:rPr>
          <w:szCs w:val="28"/>
        </w:rPr>
        <w:t xml:space="preserve"> с использованием программного обеспечения «1С:Бухгалтерия»</w:t>
      </w:r>
      <w:r w:rsidR="00802454">
        <w:rPr>
          <w:szCs w:val="28"/>
        </w:rPr>
        <w:t xml:space="preserve"> (все ГАБС)</w:t>
      </w:r>
      <w:r w:rsidRPr="00CB5174">
        <w:rPr>
          <w:szCs w:val="28"/>
        </w:rPr>
        <w:t>.</w:t>
      </w:r>
    </w:p>
    <w:p w:rsidR="00581ECC" w:rsidRDefault="00685FBD" w:rsidP="00A03D2F">
      <w:pPr>
        <w:autoSpaceDE w:val="0"/>
        <w:autoSpaceDN w:val="0"/>
        <w:adjustRightInd w:val="0"/>
        <w:spacing w:line="240" w:lineRule="auto"/>
        <w:rPr>
          <w:szCs w:val="28"/>
        </w:rPr>
      </w:pPr>
      <w:r>
        <w:rPr>
          <w:szCs w:val="28"/>
        </w:rPr>
        <w:lastRenderedPageBreak/>
        <w:t>1.4.2</w:t>
      </w:r>
      <w:r w:rsidR="00CB5174" w:rsidRPr="00CB5174">
        <w:rPr>
          <w:szCs w:val="28"/>
        </w:rPr>
        <w:t xml:space="preserve">. </w:t>
      </w:r>
      <w:r w:rsidR="00633389">
        <w:rPr>
          <w:szCs w:val="28"/>
        </w:rPr>
        <w:t>О</w:t>
      </w:r>
      <w:r w:rsidR="00581ECC" w:rsidRPr="00581ECC">
        <w:rPr>
          <w:szCs w:val="28"/>
        </w:rPr>
        <w:t>сновные положения Учетной политики</w:t>
      </w:r>
      <w:r w:rsidRPr="00685FBD">
        <w:t xml:space="preserve"> </w:t>
      </w:r>
      <w:r w:rsidR="002614C0">
        <w:t xml:space="preserve">всех </w:t>
      </w:r>
      <w:r w:rsidRPr="00685FBD">
        <w:rPr>
          <w:szCs w:val="28"/>
        </w:rPr>
        <w:t xml:space="preserve">ГАБС </w:t>
      </w:r>
      <w:r w:rsidR="00581ECC" w:rsidRPr="00581ECC">
        <w:rPr>
          <w:szCs w:val="28"/>
        </w:rPr>
        <w:t xml:space="preserve">соответствуют  требованиям части 2, пункта 1 части 6 статьи 8 Закона </w:t>
      </w:r>
      <w:r w:rsidR="00F52913">
        <w:rPr>
          <w:szCs w:val="28"/>
        </w:rPr>
        <w:t xml:space="preserve">                           </w:t>
      </w:r>
      <w:r w:rsidR="00581ECC" w:rsidRPr="00581ECC">
        <w:rPr>
          <w:szCs w:val="28"/>
        </w:rPr>
        <w:t xml:space="preserve">№ 402-ФЗ, пункта 7, пункта 12 Федерального стандарта № 274н, пункта </w:t>
      </w:r>
      <w:r w:rsidR="00F52913">
        <w:rPr>
          <w:szCs w:val="28"/>
        </w:rPr>
        <w:t xml:space="preserve">                          </w:t>
      </w:r>
      <w:r w:rsidR="00581ECC" w:rsidRPr="00581ECC">
        <w:rPr>
          <w:szCs w:val="28"/>
        </w:rPr>
        <w:t>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Федеральный стандарт №</w:t>
      </w:r>
      <w:r w:rsidR="00434A12">
        <w:rPr>
          <w:szCs w:val="28"/>
        </w:rPr>
        <w:t xml:space="preserve"> </w:t>
      </w:r>
      <w:r w:rsidR="00581ECC" w:rsidRPr="00581ECC">
        <w:rPr>
          <w:szCs w:val="28"/>
        </w:rPr>
        <w:t>61н), Прика</w:t>
      </w:r>
      <w:r w:rsidR="00434A12">
        <w:rPr>
          <w:szCs w:val="28"/>
        </w:rPr>
        <w:t xml:space="preserve">за Минфина России от 01.12.2010 </w:t>
      </w:r>
      <w:r w:rsidR="00581ECC" w:rsidRPr="00581ECC">
        <w:rPr>
          <w:szCs w:val="28"/>
        </w:rPr>
        <w:t xml:space="preserve">№ 157н (ред. от 27.04.2023) </w:t>
      </w:r>
      <w:r w:rsidR="00F52913">
        <w:rPr>
          <w:szCs w:val="28"/>
        </w:rPr>
        <w:t xml:space="preserve">                            </w:t>
      </w:r>
      <w:r w:rsidR="00581ECC" w:rsidRPr="00581ECC">
        <w:rPr>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w:t>
      </w:r>
      <w:r w:rsidR="00C92F0A">
        <w:rPr>
          <w:szCs w:val="28"/>
        </w:rPr>
        <w:t>ю» (далее – Инструкция № 157н).</w:t>
      </w:r>
      <w:r w:rsidR="00101118">
        <w:rPr>
          <w:rStyle w:val="a5"/>
          <w:szCs w:val="28"/>
        </w:rPr>
        <w:footnoteReference w:id="6"/>
      </w:r>
    </w:p>
    <w:p w:rsidR="00CB5174" w:rsidRDefault="00CB5174" w:rsidP="00A03D2F">
      <w:pPr>
        <w:autoSpaceDE w:val="0"/>
        <w:autoSpaceDN w:val="0"/>
        <w:adjustRightInd w:val="0"/>
        <w:spacing w:line="240" w:lineRule="auto"/>
        <w:rPr>
          <w:szCs w:val="28"/>
        </w:rPr>
      </w:pPr>
      <w:r w:rsidRPr="00CB5174">
        <w:rPr>
          <w:szCs w:val="28"/>
        </w:rPr>
        <w:t xml:space="preserve"> В соответствии с требованиями пункта 9 Федерального стандарта                        № 274н основные положения Учетной политики размещены на официальном сайте</w:t>
      </w:r>
      <w:r w:rsidR="00C92F0A">
        <w:rPr>
          <w:szCs w:val="28"/>
        </w:rPr>
        <w:t xml:space="preserve"> (все ГАБС)</w:t>
      </w:r>
      <w:r w:rsidRPr="00CB5174">
        <w:rPr>
          <w:szCs w:val="28"/>
        </w:rPr>
        <w:t>.</w:t>
      </w:r>
    </w:p>
    <w:p w:rsidR="006464B8" w:rsidRPr="00A03D2F" w:rsidRDefault="006464B8" w:rsidP="00A03D2F">
      <w:pPr>
        <w:autoSpaceDE w:val="0"/>
        <w:autoSpaceDN w:val="0"/>
        <w:adjustRightInd w:val="0"/>
        <w:spacing w:line="240" w:lineRule="auto"/>
        <w:rPr>
          <w:sz w:val="20"/>
        </w:rPr>
      </w:pPr>
    </w:p>
    <w:p w:rsidR="002614C0" w:rsidRDefault="00685FBD" w:rsidP="00A03D2F">
      <w:pPr>
        <w:autoSpaceDE w:val="0"/>
        <w:autoSpaceDN w:val="0"/>
        <w:adjustRightInd w:val="0"/>
        <w:spacing w:line="240" w:lineRule="auto"/>
        <w:rPr>
          <w:szCs w:val="28"/>
        </w:rPr>
      </w:pPr>
      <w:r>
        <w:rPr>
          <w:szCs w:val="28"/>
        </w:rPr>
        <w:t>1.4.3</w:t>
      </w:r>
      <w:r w:rsidR="00CB5174" w:rsidRPr="00CB5174">
        <w:rPr>
          <w:szCs w:val="28"/>
        </w:rPr>
        <w:t xml:space="preserve">. Перед составлением годовой бюджетной отчетности </w:t>
      </w:r>
      <w:r w:rsidR="006464B8">
        <w:rPr>
          <w:szCs w:val="28"/>
        </w:rPr>
        <w:t>(</w:t>
      </w:r>
      <w:r w:rsidR="00A135AA">
        <w:rPr>
          <w:szCs w:val="28"/>
        </w:rPr>
        <w:t>ГАБС</w:t>
      </w:r>
      <w:r w:rsidR="006464B8">
        <w:rPr>
          <w:szCs w:val="28"/>
        </w:rPr>
        <w:t>:</w:t>
      </w:r>
      <w:r w:rsidR="004D2E98">
        <w:rPr>
          <w:szCs w:val="28"/>
        </w:rPr>
        <w:t xml:space="preserve"> </w:t>
      </w:r>
      <w:r w:rsidR="002614C0" w:rsidRPr="002614C0">
        <w:rPr>
          <w:szCs w:val="28"/>
        </w:rPr>
        <w:t>УКСМ, Администрация города Саяногорска, С</w:t>
      </w:r>
      <w:r w:rsidR="002614C0">
        <w:rPr>
          <w:szCs w:val="28"/>
        </w:rPr>
        <w:t>овет депутатов, КСП, БФУ, ДАГН</w:t>
      </w:r>
      <w:r w:rsidR="006464B8">
        <w:rPr>
          <w:szCs w:val="28"/>
        </w:rPr>
        <w:t>)</w:t>
      </w:r>
      <w:r w:rsidR="002614C0">
        <w:rPr>
          <w:szCs w:val="28"/>
        </w:rPr>
        <w:t xml:space="preserve"> </w:t>
      </w:r>
      <w:r w:rsidR="00CB5174" w:rsidRPr="00CB5174">
        <w:rPr>
          <w:szCs w:val="28"/>
        </w:rPr>
        <w:t xml:space="preserve">проведена инвентаризация объектов нефинансовых активов, инвентаризация основных средств, инвентаризация расчетов, инвентаризация </w:t>
      </w:r>
      <w:r w:rsidR="00A135AA">
        <w:rPr>
          <w:szCs w:val="28"/>
        </w:rPr>
        <w:t>денежных средств</w:t>
      </w:r>
      <w:r w:rsidR="004D2E98" w:rsidRPr="004D2E98">
        <w:rPr>
          <w:szCs w:val="28"/>
        </w:rPr>
        <w:t>, инвентаризация земельных участков, инвентаризация имущества казны, земельных участков, переданных в аренду государственная собственность на которые не разграничена.</w:t>
      </w:r>
      <w:r w:rsidR="002614C0">
        <w:rPr>
          <w:szCs w:val="28"/>
        </w:rPr>
        <w:t xml:space="preserve">  </w:t>
      </w:r>
    </w:p>
    <w:p w:rsidR="004D2E98" w:rsidRPr="002614C0" w:rsidRDefault="002614C0" w:rsidP="00A03D2F">
      <w:pPr>
        <w:autoSpaceDE w:val="0"/>
        <w:autoSpaceDN w:val="0"/>
        <w:adjustRightInd w:val="0"/>
        <w:spacing w:line="240" w:lineRule="auto"/>
        <w:rPr>
          <w:szCs w:val="28"/>
        </w:rPr>
      </w:pPr>
      <w:r w:rsidRPr="002614C0">
        <w:rPr>
          <w:szCs w:val="28"/>
        </w:rPr>
        <w:t>В нарушение требований пункта 1 статьи 11 Закона № 402-ФЗ</w:t>
      </w:r>
      <w:r w:rsidR="00C602C1">
        <w:rPr>
          <w:szCs w:val="28"/>
        </w:rPr>
        <w:t xml:space="preserve"> ГАБС</w:t>
      </w:r>
      <w:r w:rsidRPr="002614C0">
        <w:rPr>
          <w:szCs w:val="28"/>
        </w:rPr>
        <w:t xml:space="preserve"> ГорОО не проводилась обязательная инвентаризация финансовых обязательств в целях составления годовой бухгалтерской (бюджетной) отчетности. Следовательно, правильность и обоснованность показателей, отраженных в отчете </w:t>
      </w:r>
      <w:r w:rsidR="00C602C1">
        <w:rPr>
          <w:szCs w:val="28"/>
        </w:rPr>
        <w:t xml:space="preserve">ГАБС </w:t>
      </w:r>
      <w:r w:rsidRPr="002614C0">
        <w:rPr>
          <w:szCs w:val="28"/>
        </w:rPr>
        <w:t>ГорОО за 2025 год, в том числе  дебиторской и кредиторской задолженности, не подтверждена и вызывает сомнения.</w:t>
      </w:r>
      <w:r w:rsidR="000A420C">
        <w:rPr>
          <w:rStyle w:val="a5"/>
          <w:szCs w:val="28"/>
        </w:rPr>
        <w:footnoteReference w:id="7"/>
      </w:r>
    </w:p>
    <w:p w:rsidR="00870BBE" w:rsidRPr="00A03D2F" w:rsidRDefault="00323450" w:rsidP="00A03D2F">
      <w:pPr>
        <w:autoSpaceDE w:val="0"/>
        <w:autoSpaceDN w:val="0"/>
        <w:adjustRightInd w:val="0"/>
        <w:spacing w:line="240" w:lineRule="auto"/>
        <w:rPr>
          <w:sz w:val="20"/>
        </w:rPr>
      </w:pPr>
      <w:r>
        <w:rPr>
          <w:szCs w:val="28"/>
        </w:rPr>
        <w:t xml:space="preserve"> </w:t>
      </w:r>
    </w:p>
    <w:p w:rsidR="000A420C" w:rsidRDefault="00F52913" w:rsidP="00A03D2F">
      <w:pPr>
        <w:autoSpaceDE w:val="0"/>
        <w:autoSpaceDN w:val="0"/>
        <w:adjustRightInd w:val="0"/>
        <w:spacing w:line="240" w:lineRule="auto"/>
        <w:rPr>
          <w:szCs w:val="28"/>
        </w:rPr>
      </w:pPr>
      <w:r>
        <w:rPr>
          <w:szCs w:val="28"/>
        </w:rPr>
        <w:t>1.4.4.</w:t>
      </w:r>
      <w:r w:rsidR="005A4453">
        <w:rPr>
          <w:szCs w:val="28"/>
        </w:rPr>
        <w:t xml:space="preserve"> </w:t>
      </w:r>
      <w:r w:rsidR="00CB5174" w:rsidRPr="00CB5174">
        <w:rPr>
          <w:szCs w:val="28"/>
        </w:rPr>
        <w:t>Главная книга (ф. 0504072) сформирована с помощью программы «1С: Бухгалтерия»</w:t>
      </w:r>
      <w:r w:rsidR="00976921">
        <w:rPr>
          <w:szCs w:val="28"/>
        </w:rPr>
        <w:t xml:space="preserve"> (все ГАБС)</w:t>
      </w:r>
      <w:r w:rsidR="00CB5174" w:rsidRPr="00CB5174">
        <w:rPr>
          <w:szCs w:val="28"/>
        </w:rPr>
        <w:t xml:space="preserve">. Главная книга (ф. 0504072) соответствует требованиям Приказа Минфина России от 30.03.2015 № 52н </w:t>
      </w:r>
      <w:r>
        <w:rPr>
          <w:szCs w:val="28"/>
        </w:rPr>
        <w:t xml:space="preserve">                                  </w:t>
      </w:r>
      <w:r w:rsidR="00CB5174" w:rsidRPr="00CB5174">
        <w:rPr>
          <w:szCs w:val="28"/>
        </w:rPr>
        <w:t>(ред. от 15.06.2020)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w:t>
      </w:r>
      <w:r w:rsidR="0023118A">
        <w:rPr>
          <w:szCs w:val="28"/>
        </w:rPr>
        <w:t>чреждениями»</w:t>
      </w:r>
      <w:r w:rsidR="00C03A1B" w:rsidRPr="00C03A1B">
        <w:t xml:space="preserve"> </w:t>
      </w:r>
      <w:r w:rsidR="00C03A1B">
        <w:t xml:space="preserve">(далее - </w:t>
      </w:r>
      <w:r w:rsidR="00C03A1B" w:rsidRPr="00C03A1B">
        <w:rPr>
          <w:szCs w:val="28"/>
        </w:rPr>
        <w:t xml:space="preserve">Приказ </w:t>
      </w:r>
      <w:r w:rsidR="00C03A1B" w:rsidRPr="00C03A1B">
        <w:rPr>
          <w:szCs w:val="28"/>
        </w:rPr>
        <w:lastRenderedPageBreak/>
        <w:t>Минфина России от 30.03.2015 № 52н</w:t>
      </w:r>
      <w:r w:rsidR="00C03A1B">
        <w:rPr>
          <w:szCs w:val="28"/>
        </w:rPr>
        <w:t>)</w:t>
      </w:r>
      <w:r w:rsidR="0023118A">
        <w:rPr>
          <w:szCs w:val="28"/>
        </w:rPr>
        <w:t xml:space="preserve"> </w:t>
      </w:r>
      <w:r w:rsidR="00976921">
        <w:rPr>
          <w:szCs w:val="28"/>
        </w:rPr>
        <w:t>(все ГАБС)</w:t>
      </w:r>
      <w:r w:rsidR="0023118A">
        <w:rPr>
          <w:szCs w:val="28"/>
        </w:rPr>
        <w:t>.</w:t>
      </w:r>
      <w:r w:rsidR="00CB5174" w:rsidRPr="00CB5174">
        <w:rPr>
          <w:szCs w:val="28"/>
        </w:rPr>
        <w:t xml:space="preserve"> В соответствии с пунктом 3 Инструкции № 157н, бухгалтерский учет активов, обязательств, источников финансирования их деятельности, операций, их изменяющих (фактов хозяйственной жизни), финансовых результатов осуществляется по принципу метода двойной записи на взаимосвязанных балансовых счетах бухгалтерского учета</w:t>
      </w:r>
      <w:r w:rsidR="00976921">
        <w:rPr>
          <w:szCs w:val="28"/>
        </w:rPr>
        <w:t xml:space="preserve"> (все ГАБС)</w:t>
      </w:r>
      <w:r w:rsidR="00CB5174" w:rsidRPr="00CB5174">
        <w:rPr>
          <w:szCs w:val="28"/>
        </w:rPr>
        <w:t xml:space="preserve">. </w:t>
      </w:r>
    </w:p>
    <w:p w:rsidR="00A236A0" w:rsidRDefault="00976921" w:rsidP="00A03D2F">
      <w:pPr>
        <w:autoSpaceDE w:val="0"/>
        <w:autoSpaceDN w:val="0"/>
        <w:adjustRightInd w:val="0"/>
        <w:spacing w:line="240" w:lineRule="auto"/>
      </w:pPr>
      <w:r>
        <w:rPr>
          <w:szCs w:val="28"/>
        </w:rPr>
        <w:t>П</w:t>
      </w:r>
      <w:r w:rsidR="00CB5174" w:rsidRPr="00CB5174">
        <w:rPr>
          <w:szCs w:val="28"/>
        </w:rPr>
        <w:t>ри сверке показателей форм годового отч</w:t>
      </w:r>
      <w:r w:rsidR="00900F8B">
        <w:rPr>
          <w:szCs w:val="28"/>
        </w:rPr>
        <w:t>ета с данными Главной книги (ф.</w:t>
      </w:r>
      <w:r w:rsidR="00900F8B">
        <w:t> </w:t>
      </w:r>
      <w:r w:rsidR="00CB5174" w:rsidRPr="00CB5174">
        <w:rPr>
          <w:szCs w:val="28"/>
        </w:rPr>
        <w:t>0504072) за 2</w:t>
      </w:r>
      <w:r>
        <w:rPr>
          <w:szCs w:val="28"/>
        </w:rPr>
        <w:t>02</w:t>
      </w:r>
      <w:r w:rsidR="00C92F0A">
        <w:rPr>
          <w:szCs w:val="28"/>
        </w:rPr>
        <w:t>5</w:t>
      </w:r>
      <w:r>
        <w:rPr>
          <w:szCs w:val="28"/>
        </w:rPr>
        <w:t xml:space="preserve"> год расхождений не выявлено (ГАБС</w:t>
      </w:r>
      <w:r w:rsidR="000A420C" w:rsidRPr="000A420C">
        <w:t xml:space="preserve"> </w:t>
      </w:r>
      <w:r w:rsidR="000A420C" w:rsidRPr="000A420C">
        <w:rPr>
          <w:szCs w:val="28"/>
        </w:rPr>
        <w:t>УКСМ, Администрация города Саяногорска, Совет депутатов, КСП, БФУ, ДАГН</w:t>
      </w:r>
      <w:r w:rsidRPr="000A420C">
        <w:rPr>
          <w:szCs w:val="28"/>
        </w:rPr>
        <w:t>)</w:t>
      </w:r>
      <w:r>
        <w:rPr>
          <w:szCs w:val="28"/>
        </w:rPr>
        <w:t>.</w:t>
      </w:r>
    </w:p>
    <w:p w:rsidR="00CB5174" w:rsidRPr="000A420C" w:rsidRDefault="000A420C" w:rsidP="00A03D2F">
      <w:pPr>
        <w:autoSpaceDE w:val="0"/>
        <w:autoSpaceDN w:val="0"/>
        <w:adjustRightInd w:val="0"/>
        <w:spacing w:line="240" w:lineRule="auto"/>
        <w:rPr>
          <w:szCs w:val="28"/>
        </w:rPr>
      </w:pPr>
      <w:r>
        <w:t xml:space="preserve">При </w:t>
      </w:r>
      <w:r w:rsidRPr="000A420C">
        <w:rPr>
          <w:szCs w:val="28"/>
        </w:rPr>
        <w:t xml:space="preserve">сверке показателей форм годового отчета с данными Главной книги </w:t>
      </w:r>
      <w:r>
        <w:rPr>
          <w:szCs w:val="28"/>
        </w:rPr>
        <w:t xml:space="preserve">                   </w:t>
      </w:r>
      <w:r w:rsidR="00900F8B">
        <w:rPr>
          <w:szCs w:val="28"/>
        </w:rPr>
        <w:t>(ф. </w:t>
      </w:r>
      <w:r w:rsidRPr="000A420C">
        <w:rPr>
          <w:szCs w:val="28"/>
        </w:rPr>
        <w:t xml:space="preserve">0504072) </w:t>
      </w:r>
      <w:r>
        <w:rPr>
          <w:szCs w:val="28"/>
        </w:rPr>
        <w:t>ГАБС ГорОО</w:t>
      </w:r>
      <w:r w:rsidRPr="000A420C">
        <w:rPr>
          <w:szCs w:val="28"/>
        </w:rPr>
        <w:t xml:space="preserve"> выявлены расхождения показателей по счетам учета 1 304 05 000, 1 502 12 000, 1 502 11 000, 1 502 17 000, 1 503 13 000.</w:t>
      </w:r>
      <w:r w:rsidR="00475DE4" w:rsidRPr="00475DE4">
        <w:t xml:space="preserve"> </w:t>
      </w:r>
      <w:r w:rsidR="00475DE4" w:rsidRPr="00475DE4">
        <w:rPr>
          <w:szCs w:val="28"/>
        </w:rPr>
        <w:t xml:space="preserve">Регистрация объектов бухгалтерского учета (отражение фактов хозяйственной жизни </w:t>
      </w:r>
      <w:r w:rsidR="00475DE4">
        <w:rPr>
          <w:szCs w:val="28"/>
        </w:rPr>
        <w:t xml:space="preserve">ГАБС </w:t>
      </w:r>
      <w:r w:rsidR="00475DE4" w:rsidRPr="00475DE4">
        <w:rPr>
          <w:szCs w:val="28"/>
        </w:rPr>
        <w:t>ГорОО) произведена с нарушением требований абзаца первого пункта 2 статьи 264.1 Бюджетного кодекса РФ, частей 1, 3 статьи 9, части 1 статьи 10 Закона № 402-ФЗ, пункта 29 Приказа Минфина России от 31.12.2016 № 256н (ред. от 13.09.2023)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Федеральный стандарт № 256н)</w:t>
      </w:r>
      <w:r w:rsidR="006464B8">
        <w:rPr>
          <w:szCs w:val="28"/>
        </w:rPr>
        <w:t>.</w:t>
      </w:r>
      <w:r w:rsidR="00475DE4" w:rsidRPr="00475DE4">
        <w:rPr>
          <w:szCs w:val="28"/>
        </w:rPr>
        <w:t xml:space="preserve"> </w:t>
      </w:r>
      <w:r>
        <w:rPr>
          <w:rStyle w:val="a5"/>
          <w:szCs w:val="28"/>
        </w:rPr>
        <w:footnoteReference w:id="8"/>
      </w:r>
    </w:p>
    <w:p w:rsidR="00CF35D8" w:rsidRPr="002E0294" w:rsidRDefault="00CF35D8" w:rsidP="00A03D2F">
      <w:pPr>
        <w:autoSpaceDE w:val="0"/>
        <w:autoSpaceDN w:val="0"/>
        <w:adjustRightInd w:val="0"/>
        <w:spacing w:line="240" w:lineRule="auto"/>
        <w:rPr>
          <w:strike/>
          <w:color w:val="C00000"/>
          <w:szCs w:val="28"/>
        </w:rPr>
      </w:pPr>
    </w:p>
    <w:p w:rsidR="00157BDE" w:rsidRPr="009D7C6C" w:rsidRDefault="004B2FFD" w:rsidP="00C35F9A">
      <w:pPr>
        <w:spacing w:after="120" w:line="240" w:lineRule="auto"/>
        <w:rPr>
          <w:b/>
          <w:bCs/>
          <w:szCs w:val="28"/>
        </w:rPr>
      </w:pPr>
      <w:r w:rsidRPr="00DA29F2">
        <w:rPr>
          <w:b/>
        </w:rPr>
        <w:t>2</w:t>
      </w:r>
      <w:r w:rsidR="006B00D3" w:rsidRPr="00DA29F2">
        <w:rPr>
          <w:b/>
        </w:rPr>
        <w:t>.</w:t>
      </w:r>
      <w:r w:rsidR="007F7F99" w:rsidRPr="00DA29F2">
        <w:rPr>
          <w:b/>
        </w:rPr>
        <w:t> </w:t>
      </w:r>
      <w:r w:rsidR="006474D0" w:rsidRPr="00DA29F2">
        <w:rPr>
          <w:b/>
          <w:bCs/>
          <w:szCs w:val="28"/>
        </w:rPr>
        <w:t>Оценка</w:t>
      </w:r>
      <w:r w:rsidR="006B00D3" w:rsidRPr="00DA29F2">
        <w:rPr>
          <w:b/>
          <w:bCs/>
          <w:szCs w:val="28"/>
        </w:rPr>
        <w:t xml:space="preserve"> законности, степени полноты и достоверности представленного в составе проекта решения Совета депутатов муниципального образования г.</w:t>
      </w:r>
      <w:r w:rsidR="00B5319B" w:rsidRPr="00DA29F2">
        <w:rPr>
          <w:b/>
          <w:bCs/>
          <w:szCs w:val="28"/>
        </w:rPr>
        <w:t xml:space="preserve"> </w:t>
      </w:r>
      <w:r w:rsidR="006B00D3" w:rsidRPr="00DA29F2">
        <w:rPr>
          <w:b/>
          <w:bCs/>
          <w:szCs w:val="28"/>
        </w:rPr>
        <w:t xml:space="preserve">Саяногорск Отчета об </w:t>
      </w:r>
      <w:r w:rsidR="00B5319B" w:rsidRPr="00DA29F2">
        <w:rPr>
          <w:b/>
          <w:bCs/>
          <w:szCs w:val="28"/>
        </w:rPr>
        <w:t>исполнении бюджета</w:t>
      </w:r>
      <w:r w:rsidR="006B00D3" w:rsidRPr="00DA29F2">
        <w:rPr>
          <w:b/>
          <w:bCs/>
          <w:szCs w:val="28"/>
        </w:rPr>
        <w:t xml:space="preserve"> муниципального образования город Саяногорск, документов и материалов; соответствие порядка ведения бюджетного учета законодательству Российской Федерации, Республики Хакасия и муниципальным нормативным правовым актам</w:t>
      </w:r>
    </w:p>
    <w:p w:rsidR="006B00D3" w:rsidRPr="004E3AFF" w:rsidRDefault="004B2FFD" w:rsidP="00A73FE4">
      <w:pPr>
        <w:spacing w:line="240" w:lineRule="auto"/>
        <w:rPr>
          <w:b/>
        </w:rPr>
      </w:pPr>
      <w:r w:rsidRPr="004E3AFF">
        <w:rPr>
          <w:b/>
        </w:rPr>
        <w:t>2</w:t>
      </w:r>
      <w:r w:rsidR="006B00D3" w:rsidRPr="004E3AFF">
        <w:rPr>
          <w:b/>
        </w:rPr>
        <w:t>.1.</w:t>
      </w:r>
      <w:r w:rsidR="00C35F9A">
        <w:rPr>
          <w:b/>
        </w:rPr>
        <w:t> </w:t>
      </w:r>
      <w:r w:rsidR="006B00D3" w:rsidRPr="004E3AFF">
        <w:rPr>
          <w:b/>
        </w:rPr>
        <w:t>Соответствие годового отчета об исполнении бюджета требованиям нормативных правовых актов по составу, содержанию и представлению</w:t>
      </w:r>
    </w:p>
    <w:p w:rsidR="00157BDE" w:rsidRPr="003D240F" w:rsidRDefault="00157BDE" w:rsidP="00A73FE4">
      <w:pPr>
        <w:spacing w:line="240" w:lineRule="auto"/>
        <w:rPr>
          <w:b/>
          <w:sz w:val="20"/>
        </w:rPr>
      </w:pPr>
    </w:p>
    <w:p w:rsidR="00273B43" w:rsidRPr="004E3AFF" w:rsidRDefault="004B2FFD" w:rsidP="00A73FE4">
      <w:pPr>
        <w:spacing w:line="240" w:lineRule="auto"/>
        <w:rPr>
          <w:b/>
          <w:szCs w:val="28"/>
        </w:rPr>
      </w:pPr>
      <w:r w:rsidRPr="004E3AFF">
        <w:rPr>
          <w:b/>
        </w:rPr>
        <w:t>2</w:t>
      </w:r>
      <w:r w:rsidR="006B00D3" w:rsidRPr="004E3AFF">
        <w:rPr>
          <w:b/>
        </w:rPr>
        <w:t>.1.1.</w:t>
      </w:r>
      <w:r w:rsidR="00DA1BE4" w:rsidRPr="004E3AFF">
        <w:rPr>
          <w:b/>
        </w:rPr>
        <w:t xml:space="preserve"> </w:t>
      </w:r>
      <w:r w:rsidR="006B00D3" w:rsidRPr="004E3AFF">
        <w:rPr>
          <w:b/>
        </w:rPr>
        <w:t>Соответствие годовой бюджетной отчетности об исполнении бюджета требованиям Бюджетного кодекса РФ, нормативных правовых актов по составу</w:t>
      </w:r>
    </w:p>
    <w:p w:rsidR="00273B43" w:rsidRDefault="00273B43" w:rsidP="00A73FE4">
      <w:pPr>
        <w:spacing w:line="240" w:lineRule="auto"/>
        <w:rPr>
          <w:szCs w:val="28"/>
        </w:rPr>
      </w:pPr>
      <w:r w:rsidRPr="004E3AFF">
        <w:rPr>
          <w:szCs w:val="28"/>
        </w:rPr>
        <w:t>Годовой отчет об исполнении бюджета муниципального образования город Саяногорск за 202</w:t>
      </w:r>
      <w:r w:rsidR="001803C9">
        <w:rPr>
          <w:szCs w:val="28"/>
        </w:rPr>
        <w:t>5</w:t>
      </w:r>
      <w:r w:rsidRPr="004E3AFF">
        <w:rPr>
          <w:szCs w:val="28"/>
        </w:rPr>
        <w:t xml:space="preserve"> год направлен Администрацией города Саяногорска в Контрольно-счетную палату в составе годовой бюджетной отчетности об исполнении бюджета муниципального образования город Саяногорск за 202</w:t>
      </w:r>
      <w:r w:rsidR="001803C9">
        <w:rPr>
          <w:szCs w:val="28"/>
        </w:rPr>
        <w:t>5</w:t>
      </w:r>
      <w:r w:rsidR="00F167CE" w:rsidRPr="004E3AFF">
        <w:rPr>
          <w:szCs w:val="28"/>
        </w:rPr>
        <w:t xml:space="preserve"> </w:t>
      </w:r>
      <w:r w:rsidRPr="004E3AFF">
        <w:rPr>
          <w:szCs w:val="28"/>
        </w:rPr>
        <w:t xml:space="preserve">год и проекта решения Совета депутатов муниципального образования город Саяногорск «Об исполнении бюджета муниципального образования город </w:t>
      </w:r>
      <w:r w:rsidRPr="004E3AFF">
        <w:rPr>
          <w:szCs w:val="28"/>
        </w:rPr>
        <w:lastRenderedPageBreak/>
        <w:t>Саяногорск за 202</w:t>
      </w:r>
      <w:r w:rsidR="001803C9">
        <w:rPr>
          <w:szCs w:val="28"/>
        </w:rPr>
        <w:t xml:space="preserve">5 </w:t>
      </w:r>
      <w:r w:rsidRPr="004E3AFF">
        <w:rPr>
          <w:szCs w:val="28"/>
        </w:rPr>
        <w:t>год» в срок, установленный пун</w:t>
      </w:r>
      <w:r w:rsidR="00CA5CA8">
        <w:rPr>
          <w:szCs w:val="28"/>
        </w:rPr>
        <w:t>ктом 5.5</w:t>
      </w:r>
      <w:r w:rsidR="00E90BBC">
        <w:rPr>
          <w:szCs w:val="28"/>
        </w:rPr>
        <w:t>. </w:t>
      </w:r>
      <w:r w:rsidR="00CA5CA8">
        <w:rPr>
          <w:szCs w:val="28"/>
        </w:rPr>
        <w:t>раздела 5 Порядка № 89</w:t>
      </w:r>
      <w:r w:rsidRPr="004E3AFF">
        <w:rPr>
          <w:szCs w:val="28"/>
        </w:rPr>
        <w:t>.</w:t>
      </w:r>
    </w:p>
    <w:p w:rsidR="00273B43" w:rsidRPr="004E3AFF" w:rsidRDefault="00273B43" w:rsidP="00A73FE4">
      <w:pPr>
        <w:spacing w:line="240" w:lineRule="auto"/>
        <w:rPr>
          <w:szCs w:val="28"/>
        </w:rPr>
      </w:pPr>
      <w:r w:rsidRPr="004E3AFF">
        <w:rPr>
          <w:szCs w:val="28"/>
        </w:rPr>
        <w:t>Проект решения Совета депутатов муниципального образования город Саяногорск «Об исполнении бюджета муниципального образования город Саяногорск за 202</w:t>
      </w:r>
      <w:r w:rsidR="001803C9">
        <w:rPr>
          <w:szCs w:val="28"/>
        </w:rPr>
        <w:t>5</w:t>
      </w:r>
      <w:r w:rsidRPr="004E3AFF">
        <w:rPr>
          <w:szCs w:val="28"/>
        </w:rPr>
        <w:t xml:space="preserve"> год» (далее – проект Решения) представлен следующими приложениями, предусмотренными статьей 24 Положения № 109:</w:t>
      </w:r>
    </w:p>
    <w:p w:rsidR="00CA5CA8" w:rsidRPr="00CA5CA8" w:rsidRDefault="00E90BBC" w:rsidP="00A73FE4">
      <w:pPr>
        <w:spacing w:line="240" w:lineRule="auto"/>
        <w:rPr>
          <w:szCs w:val="28"/>
        </w:rPr>
      </w:pPr>
      <w:r>
        <w:rPr>
          <w:szCs w:val="28"/>
        </w:rPr>
        <w:t>- приложение </w:t>
      </w:r>
      <w:r w:rsidR="00273B43" w:rsidRPr="00CA5CA8">
        <w:rPr>
          <w:szCs w:val="28"/>
        </w:rPr>
        <w:t>1 «Распределение доходов бюджета муниципального образования город Саяногорск за 202</w:t>
      </w:r>
      <w:r w:rsidR="00457EE2">
        <w:rPr>
          <w:szCs w:val="28"/>
        </w:rPr>
        <w:t>5</w:t>
      </w:r>
      <w:r w:rsidR="00273B43" w:rsidRPr="00CA5CA8">
        <w:rPr>
          <w:szCs w:val="28"/>
        </w:rPr>
        <w:t xml:space="preserve"> год по кодам классификации доходов бюджета»;</w:t>
      </w:r>
    </w:p>
    <w:p w:rsidR="00273B43" w:rsidRPr="00CA5CA8" w:rsidRDefault="00E90BBC" w:rsidP="00A73FE4">
      <w:pPr>
        <w:spacing w:line="240" w:lineRule="auto"/>
        <w:rPr>
          <w:szCs w:val="28"/>
        </w:rPr>
      </w:pPr>
      <w:r>
        <w:rPr>
          <w:szCs w:val="28"/>
        </w:rPr>
        <w:t>- приложение </w:t>
      </w:r>
      <w:r w:rsidR="00273B43" w:rsidRPr="00CA5CA8">
        <w:rPr>
          <w:szCs w:val="28"/>
        </w:rPr>
        <w:t>2 «Ведомственная структура расходов бюджета муниципального образования город Саяногорск за 202</w:t>
      </w:r>
      <w:r w:rsidR="00457EE2">
        <w:rPr>
          <w:szCs w:val="28"/>
        </w:rPr>
        <w:t>5</w:t>
      </w:r>
      <w:r w:rsidR="00273B43" w:rsidRPr="00CA5CA8">
        <w:rPr>
          <w:szCs w:val="28"/>
        </w:rPr>
        <w:t xml:space="preserve"> год»;</w:t>
      </w:r>
    </w:p>
    <w:p w:rsidR="00273B43" w:rsidRPr="004E3AFF" w:rsidRDefault="00CA5CA8" w:rsidP="00A73FE4">
      <w:pPr>
        <w:spacing w:line="240" w:lineRule="auto"/>
        <w:rPr>
          <w:szCs w:val="28"/>
        </w:rPr>
      </w:pPr>
      <w:r>
        <w:rPr>
          <w:szCs w:val="28"/>
        </w:rPr>
        <w:t xml:space="preserve">-  </w:t>
      </w:r>
      <w:r w:rsidR="00273B43" w:rsidRPr="004E3AFF">
        <w:rPr>
          <w:szCs w:val="28"/>
        </w:rPr>
        <w:t>приложение 3 «Распределение бюджетных ассигнований по разделам, подразделам классификации расходов бюджета муниципального образования город Саяногорск за 202</w:t>
      </w:r>
      <w:r w:rsidR="009E383E">
        <w:rPr>
          <w:szCs w:val="28"/>
        </w:rPr>
        <w:t xml:space="preserve">5 </w:t>
      </w:r>
      <w:r w:rsidR="00273B43" w:rsidRPr="004E3AFF">
        <w:rPr>
          <w:szCs w:val="28"/>
        </w:rPr>
        <w:t>год»;</w:t>
      </w:r>
    </w:p>
    <w:p w:rsidR="00273B43" w:rsidRDefault="00E90BBC" w:rsidP="00A73FE4">
      <w:pPr>
        <w:spacing w:line="240" w:lineRule="auto"/>
        <w:rPr>
          <w:szCs w:val="28"/>
        </w:rPr>
      </w:pPr>
      <w:r>
        <w:rPr>
          <w:szCs w:val="28"/>
        </w:rPr>
        <w:t>- </w:t>
      </w:r>
      <w:r w:rsidR="00CA5CA8" w:rsidRPr="00CA5CA8">
        <w:t>приложение</w:t>
      </w:r>
      <w:r>
        <w:t> </w:t>
      </w:r>
      <w:r w:rsidR="00273B43" w:rsidRPr="00CA5CA8">
        <w:t>4</w:t>
      </w:r>
      <w:r w:rsidR="00273B43" w:rsidRPr="004E3AFF">
        <w:rPr>
          <w:szCs w:val="28"/>
        </w:rPr>
        <w:t xml:space="preserve"> «Источники финансирования дефицита бюджета муниципального образования город Саяногорск за 202</w:t>
      </w:r>
      <w:r w:rsidR="00457EE2">
        <w:rPr>
          <w:szCs w:val="28"/>
        </w:rPr>
        <w:t>5</w:t>
      </w:r>
      <w:r w:rsidR="00273B43" w:rsidRPr="004E3AFF">
        <w:rPr>
          <w:szCs w:val="28"/>
        </w:rPr>
        <w:t xml:space="preserve"> год по кодам классификации источников финансирования дефицита бюджета»;</w:t>
      </w:r>
    </w:p>
    <w:p w:rsidR="009E383E" w:rsidRPr="004E3AFF" w:rsidRDefault="009E383E" w:rsidP="00A73FE4">
      <w:pPr>
        <w:spacing w:line="240" w:lineRule="auto"/>
        <w:rPr>
          <w:szCs w:val="28"/>
        </w:rPr>
      </w:pPr>
      <w:r>
        <w:rPr>
          <w:szCs w:val="28"/>
        </w:rPr>
        <w:t>-</w:t>
      </w:r>
      <w:r w:rsidR="00A73FE4">
        <w:rPr>
          <w:szCs w:val="28"/>
        </w:rPr>
        <w:t xml:space="preserve">  </w:t>
      </w:r>
      <w:r w:rsidRPr="009E383E">
        <w:rPr>
          <w:szCs w:val="28"/>
        </w:rPr>
        <w:t xml:space="preserve">приложение 5 </w:t>
      </w:r>
      <w:r>
        <w:rPr>
          <w:szCs w:val="28"/>
        </w:rPr>
        <w:t>«</w:t>
      </w:r>
      <w:r w:rsidRPr="009E383E">
        <w:rPr>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образования город Саяногорск за 2025 год</w:t>
      </w:r>
      <w:r>
        <w:rPr>
          <w:szCs w:val="28"/>
        </w:rPr>
        <w:t>»;</w:t>
      </w:r>
    </w:p>
    <w:p w:rsidR="00273B43" w:rsidRPr="004E3AFF" w:rsidRDefault="00E90BBC" w:rsidP="00A73FE4">
      <w:pPr>
        <w:spacing w:line="240" w:lineRule="auto"/>
        <w:rPr>
          <w:szCs w:val="28"/>
        </w:rPr>
      </w:pPr>
      <w:r>
        <w:rPr>
          <w:szCs w:val="28"/>
        </w:rPr>
        <w:t>-</w:t>
      </w:r>
      <w:r w:rsidR="004D53BD">
        <w:rPr>
          <w:szCs w:val="28"/>
        </w:rPr>
        <w:t> </w:t>
      </w:r>
      <w:r w:rsidR="00273B43" w:rsidRPr="004E3AFF">
        <w:rPr>
          <w:szCs w:val="28"/>
        </w:rPr>
        <w:t>приложение</w:t>
      </w:r>
      <w:r>
        <w:rPr>
          <w:szCs w:val="28"/>
        </w:rPr>
        <w:t> </w:t>
      </w:r>
      <w:r w:rsidR="009E383E">
        <w:rPr>
          <w:szCs w:val="28"/>
        </w:rPr>
        <w:t>6</w:t>
      </w:r>
      <w:r w:rsidR="006474D0">
        <w:rPr>
          <w:szCs w:val="28"/>
        </w:rPr>
        <w:t> </w:t>
      </w:r>
      <w:r w:rsidR="004D53BD">
        <w:rPr>
          <w:szCs w:val="28"/>
        </w:rPr>
        <w:t xml:space="preserve">«Перечень </w:t>
      </w:r>
      <w:r w:rsidR="00273B43" w:rsidRPr="004E3AFF">
        <w:rPr>
          <w:szCs w:val="28"/>
        </w:rPr>
        <w:t>муниципальных программ, профинансированных за 202</w:t>
      </w:r>
      <w:r w:rsidR="009E383E">
        <w:rPr>
          <w:szCs w:val="28"/>
        </w:rPr>
        <w:t>5</w:t>
      </w:r>
      <w:r w:rsidR="00273B43" w:rsidRPr="004E3AFF">
        <w:rPr>
          <w:szCs w:val="28"/>
        </w:rPr>
        <w:t xml:space="preserve"> год»;</w:t>
      </w:r>
    </w:p>
    <w:p w:rsidR="00273B43" w:rsidRPr="004E3AFF" w:rsidRDefault="00E90BBC" w:rsidP="00A73FE4">
      <w:pPr>
        <w:spacing w:line="240" w:lineRule="auto"/>
        <w:rPr>
          <w:szCs w:val="28"/>
        </w:rPr>
      </w:pPr>
      <w:r>
        <w:rPr>
          <w:szCs w:val="28"/>
        </w:rPr>
        <w:t>- приложение </w:t>
      </w:r>
      <w:r w:rsidR="009E383E">
        <w:rPr>
          <w:szCs w:val="28"/>
        </w:rPr>
        <w:t xml:space="preserve">7 </w:t>
      </w:r>
      <w:r w:rsidR="00273B43" w:rsidRPr="004E3AFF">
        <w:rPr>
          <w:szCs w:val="28"/>
        </w:rPr>
        <w:t>«Отчет об использовании средств резервного фонда Администрации муниципального образования г</w:t>
      </w:r>
      <w:r w:rsidR="004723F0">
        <w:rPr>
          <w:szCs w:val="28"/>
        </w:rPr>
        <w:t>.</w:t>
      </w:r>
      <w:r w:rsidR="00273B43" w:rsidRPr="004E3AFF">
        <w:rPr>
          <w:szCs w:val="28"/>
        </w:rPr>
        <w:t xml:space="preserve"> Саяногорск за 202</w:t>
      </w:r>
      <w:r w:rsidR="009E383E">
        <w:rPr>
          <w:szCs w:val="28"/>
        </w:rPr>
        <w:t>5</w:t>
      </w:r>
      <w:r w:rsidR="00273B43" w:rsidRPr="004E3AFF">
        <w:rPr>
          <w:szCs w:val="28"/>
        </w:rPr>
        <w:t xml:space="preserve"> год»;</w:t>
      </w:r>
    </w:p>
    <w:p w:rsidR="0043358A" w:rsidRPr="004E3AFF" w:rsidRDefault="00010AD7" w:rsidP="00A73FE4">
      <w:pPr>
        <w:spacing w:line="240" w:lineRule="auto"/>
        <w:rPr>
          <w:szCs w:val="28"/>
        </w:rPr>
      </w:pPr>
      <w:r>
        <w:rPr>
          <w:szCs w:val="28"/>
        </w:rPr>
        <w:t>- </w:t>
      </w:r>
      <w:r w:rsidR="00E90BBC">
        <w:rPr>
          <w:szCs w:val="28"/>
        </w:rPr>
        <w:t>приложение </w:t>
      </w:r>
      <w:r w:rsidR="009E383E">
        <w:rPr>
          <w:szCs w:val="28"/>
        </w:rPr>
        <w:t>8</w:t>
      </w:r>
      <w:r w:rsidR="00273B43" w:rsidRPr="004E3AFF">
        <w:rPr>
          <w:szCs w:val="28"/>
        </w:rPr>
        <w:t xml:space="preserve"> «Отчет об использовании средств дорожного фонда муниципального образования город Саяногорск за 202</w:t>
      </w:r>
      <w:r w:rsidR="009E383E">
        <w:rPr>
          <w:szCs w:val="28"/>
        </w:rPr>
        <w:t>5</w:t>
      </w:r>
      <w:r w:rsidR="00273B43" w:rsidRPr="004E3AFF">
        <w:rPr>
          <w:szCs w:val="28"/>
        </w:rPr>
        <w:t xml:space="preserve"> год».</w:t>
      </w:r>
      <w:r w:rsidR="005D4A49" w:rsidRPr="004E3AFF">
        <w:rPr>
          <w:szCs w:val="28"/>
        </w:rPr>
        <w:t xml:space="preserve"> </w:t>
      </w:r>
    </w:p>
    <w:p w:rsidR="00273B43" w:rsidRDefault="00273B43" w:rsidP="00A73FE4">
      <w:pPr>
        <w:spacing w:line="240" w:lineRule="auto"/>
        <w:rPr>
          <w:szCs w:val="28"/>
        </w:rPr>
      </w:pPr>
      <w:r w:rsidRPr="004E3AFF">
        <w:rPr>
          <w:szCs w:val="28"/>
        </w:rPr>
        <w:t>Состав приложений к проекту Решения соответствует статье 264.6 Бюджетного кодекса РФ и статье 24 Положения № 109.</w:t>
      </w:r>
    </w:p>
    <w:p w:rsidR="004723F0" w:rsidRDefault="004723F0" w:rsidP="00A73FE4">
      <w:pPr>
        <w:pStyle w:val="1"/>
        <w:shd w:val="clear" w:color="auto" w:fill="FFFFFF"/>
        <w:spacing w:before="0" w:line="240" w:lineRule="auto"/>
        <w:rPr>
          <w:rFonts w:ascii="Times New Roman" w:hAnsi="Times New Roman" w:cs="Times New Roman"/>
          <w:b/>
          <w:color w:val="auto"/>
          <w:sz w:val="28"/>
          <w:szCs w:val="28"/>
        </w:rPr>
      </w:pPr>
    </w:p>
    <w:p w:rsidR="00C102F3" w:rsidRDefault="004B2FFD" w:rsidP="00A73FE4">
      <w:pPr>
        <w:pStyle w:val="1"/>
        <w:shd w:val="clear" w:color="auto" w:fill="FFFFFF"/>
        <w:spacing w:before="0" w:line="240" w:lineRule="auto"/>
        <w:rPr>
          <w:rFonts w:ascii="Times New Roman" w:hAnsi="Times New Roman" w:cs="Times New Roman"/>
          <w:b/>
          <w:color w:val="auto"/>
          <w:sz w:val="28"/>
          <w:szCs w:val="28"/>
        </w:rPr>
      </w:pPr>
      <w:r w:rsidRPr="004E3AFF">
        <w:rPr>
          <w:rFonts w:ascii="Times New Roman" w:hAnsi="Times New Roman" w:cs="Times New Roman"/>
          <w:b/>
          <w:color w:val="auto"/>
          <w:sz w:val="28"/>
          <w:szCs w:val="28"/>
        </w:rPr>
        <w:t>2</w:t>
      </w:r>
      <w:r w:rsidR="006B00D3" w:rsidRPr="004E3AFF">
        <w:rPr>
          <w:rFonts w:ascii="Times New Roman" w:hAnsi="Times New Roman" w:cs="Times New Roman"/>
          <w:b/>
          <w:color w:val="auto"/>
          <w:sz w:val="28"/>
          <w:szCs w:val="28"/>
        </w:rPr>
        <w:t>.1.2.</w:t>
      </w:r>
      <w:r w:rsidR="00C102F3" w:rsidRPr="004E3AFF">
        <w:rPr>
          <w:rFonts w:ascii="Times New Roman" w:hAnsi="Times New Roman" w:cs="Times New Roman"/>
          <w:b/>
          <w:color w:val="auto"/>
          <w:sz w:val="28"/>
          <w:szCs w:val="28"/>
        </w:rPr>
        <w:t xml:space="preserve"> Соответствие годовой бюджетной отчетности муниципального образования город Саяногорск по структуре и заполнению (содержанию) требованиям</w:t>
      </w:r>
      <w:r w:rsidR="00F97437" w:rsidRPr="004E3AFF">
        <w:rPr>
          <w:rFonts w:ascii="Times New Roman" w:hAnsi="Times New Roman" w:cs="Times New Roman"/>
          <w:b/>
          <w:color w:val="auto"/>
          <w:sz w:val="28"/>
          <w:szCs w:val="28"/>
        </w:rPr>
        <w:t xml:space="preserve"> </w:t>
      </w:r>
      <w:r w:rsidR="009F019A" w:rsidRPr="004E3AFF">
        <w:rPr>
          <w:rFonts w:ascii="Times New Roman" w:hAnsi="Times New Roman" w:cs="Times New Roman"/>
          <w:b/>
          <w:color w:val="auto"/>
          <w:sz w:val="28"/>
          <w:szCs w:val="28"/>
        </w:rPr>
        <w:t xml:space="preserve">Приказа Минфина России от 28.12.2010 № 191н </w:t>
      </w:r>
      <w:r w:rsidR="00E90BBC">
        <w:rPr>
          <w:rFonts w:ascii="Times New Roman" w:hAnsi="Times New Roman" w:cs="Times New Roman"/>
          <w:b/>
          <w:color w:val="auto"/>
          <w:sz w:val="28"/>
          <w:szCs w:val="28"/>
        </w:rPr>
        <w:t xml:space="preserve">                               </w:t>
      </w:r>
      <w:r w:rsidR="009F019A" w:rsidRPr="004E3AFF">
        <w:rPr>
          <w:rFonts w:ascii="Times New Roman" w:hAnsi="Times New Roman" w:cs="Times New Roman"/>
          <w:b/>
          <w:color w:val="auto"/>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6A44A5" w:rsidRPr="006A44A5" w:rsidRDefault="006A44A5" w:rsidP="00A73FE4">
      <w:pPr>
        <w:spacing w:line="240" w:lineRule="auto"/>
        <w:rPr>
          <w:sz w:val="20"/>
        </w:rPr>
      </w:pPr>
    </w:p>
    <w:p w:rsidR="00C102F3" w:rsidRPr="004E3AFF" w:rsidRDefault="004B2FFD" w:rsidP="00A73FE4">
      <w:pPr>
        <w:autoSpaceDE w:val="0"/>
        <w:autoSpaceDN w:val="0"/>
        <w:adjustRightInd w:val="0"/>
        <w:spacing w:line="240" w:lineRule="auto"/>
        <w:rPr>
          <w:b/>
          <w:szCs w:val="28"/>
        </w:rPr>
      </w:pPr>
      <w:r w:rsidRPr="004E3AFF">
        <w:rPr>
          <w:b/>
        </w:rPr>
        <w:t>2</w:t>
      </w:r>
      <w:r w:rsidR="00C102F3" w:rsidRPr="004E3AFF">
        <w:rPr>
          <w:b/>
        </w:rPr>
        <w:t>.1.2.</w:t>
      </w:r>
      <w:r w:rsidR="00C102F3" w:rsidRPr="004E3AFF">
        <w:rPr>
          <w:b/>
          <w:szCs w:val="28"/>
        </w:rPr>
        <w:t>1</w:t>
      </w:r>
      <w:r w:rsidR="003C408E" w:rsidRPr="004E3AFF">
        <w:rPr>
          <w:b/>
          <w:szCs w:val="28"/>
        </w:rPr>
        <w:t>.</w:t>
      </w:r>
      <w:r w:rsidR="007F7F99">
        <w:rPr>
          <w:b/>
          <w:szCs w:val="28"/>
        </w:rPr>
        <w:t> </w:t>
      </w:r>
      <w:r w:rsidR="003C408E" w:rsidRPr="004E3AFF">
        <w:rPr>
          <w:rFonts w:eastAsiaTheme="minorHAnsi"/>
          <w:b/>
          <w:szCs w:val="28"/>
          <w:lang w:eastAsia="en-US"/>
        </w:rP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w:t>
      </w:r>
      <w:hyperlink r:id="rId9" w:history="1">
        <w:r w:rsidR="003C408E" w:rsidRPr="004E3AFF">
          <w:rPr>
            <w:rFonts w:eastAsiaTheme="minorHAnsi"/>
            <w:b/>
            <w:szCs w:val="28"/>
            <w:lang w:eastAsia="en-US"/>
          </w:rPr>
          <w:t xml:space="preserve">(ф. 0503317) </w:t>
        </w:r>
      </w:hyperlink>
    </w:p>
    <w:p w:rsidR="00AD4182" w:rsidRPr="004E3AFF" w:rsidRDefault="00FF2B6B" w:rsidP="00A73FE4">
      <w:pPr>
        <w:autoSpaceDE w:val="0"/>
        <w:autoSpaceDN w:val="0"/>
        <w:adjustRightInd w:val="0"/>
        <w:spacing w:line="240" w:lineRule="auto"/>
        <w:rPr>
          <w:rFonts w:eastAsiaTheme="minorHAnsi"/>
          <w:szCs w:val="28"/>
          <w:lang w:eastAsia="en-US"/>
        </w:rPr>
      </w:pPr>
      <w:r w:rsidRPr="004E3AFF">
        <w:rPr>
          <w:rFonts w:eastAsiaTheme="minorHAnsi"/>
          <w:bCs/>
          <w:szCs w:val="28"/>
          <w:lang w:eastAsia="en-US"/>
        </w:rPr>
        <w:t xml:space="preserve">Отчет об исполнении консолидированного бюджета субъекта Российской Федерации и бюджета территориального государственного </w:t>
      </w:r>
      <w:r w:rsidRPr="004E3AFF">
        <w:rPr>
          <w:rFonts w:eastAsiaTheme="minorHAnsi"/>
          <w:bCs/>
          <w:szCs w:val="28"/>
          <w:lang w:eastAsia="en-US"/>
        </w:rPr>
        <w:lastRenderedPageBreak/>
        <w:t xml:space="preserve">внебюджетного фонда </w:t>
      </w:r>
      <w:hyperlink r:id="rId10" w:history="1">
        <w:r w:rsidR="00AD4182" w:rsidRPr="004E3AFF">
          <w:rPr>
            <w:rFonts w:eastAsiaTheme="minorHAnsi"/>
            <w:bCs/>
            <w:szCs w:val="28"/>
            <w:lang w:eastAsia="en-US"/>
          </w:rPr>
          <w:t>(ф.</w:t>
        </w:r>
        <w:r w:rsidR="00E90BBC">
          <w:rPr>
            <w:rFonts w:eastAsiaTheme="minorHAnsi"/>
            <w:bCs/>
            <w:szCs w:val="28"/>
            <w:lang w:eastAsia="en-US"/>
          </w:rPr>
          <w:t> </w:t>
        </w:r>
        <w:r w:rsidRPr="004E3AFF">
          <w:rPr>
            <w:rFonts w:eastAsiaTheme="minorHAnsi"/>
            <w:bCs/>
            <w:szCs w:val="28"/>
            <w:lang w:eastAsia="en-US"/>
          </w:rPr>
          <w:t>0503317) (далее – Отчет (ф.</w:t>
        </w:r>
        <w:r w:rsidR="00E90BBC">
          <w:rPr>
            <w:rFonts w:eastAsiaTheme="minorHAnsi"/>
            <w:bCs/>
            <w:szCs w:val="28"/>
            <w:lang w:eastAsia="en-US"/>
          </w:rPr>
          <w:t> </w:t>
        </w:r>
        <w:r w:rsidRPr="004E3AFF">
          <w:rPr>
            <w:rFonts w:eastAsiaTheme="minorHAnsi"/>
            <w:bCs/>
            <w:szCs w:val="28"/>
            <w:lang w:eastAsia="en-US"/>
          </w:rPr>
          <w:t xml:space="preserve">0503317)) заполнен в соответствии с требованиями </w:t>
        </w:r>
      </w:hyperlink>
      <w:hyperlink r:id="rId11" w:history="1">
        <w:r w:rsidR="009F019A" w:rsidRPr="004E3AFF">
          <w:rPr>
            <w:rFonts w:eastAsiaTheme="minorHAnsi"/>
            <w:szCs w:val="28"/>
            <w:lang w:eastAsia="en-US"/>
          </w:rPr>
          <w:t>пункт</w:t>
        </w:r>
        <w:r w:rsidRPr="004E3AFF">
          <w:rPr>
            <w:rFonts w:eastAsiaTheme="minorHAnsi"/>
            <w:szCs w:val="28"/>
            <w:lang w:eastAsia="en-US"/>
          </w:rPr>
          <w:t>а</w:t>
        </w:r>
        <w:r w:rsidR="009F019A" w:rsidRPr="004E3AFF">
          <w:rPr>
            <w:rFonts w:eastAsiaTheme="minorHAnsi"/>
            <w:szCs w:val="28"/>
            <w:lang w:eastAsia="en-US"/>
          </w:rPr>
          <w:t xml:space="preserve"> 207</w:t>
        </w:r>
      </w:hyperlink>
      <w:r w:rsidR="009F019A" w:rsidRPr="004E3AFF">
        <w:rPr>
          <w:rFonts w:eastAsiaTheme="minorHAnsi"/>
          <w:szCs w:val="28"/>
          <w:lang w:eastAsia="en-US"/>
        </w:rPr>
        <w:t xml:space="preserve"> Инструкции № 191н</w:t>
      </w:r>
      <w:r w:rsidRPr="004E3AFF">
        <w:rPr>
          <w:rFonts w:eastAsiaTheme="minorHAnsi"/>
          <w:szCs w:val="28"/>
          <w:lang w:eastAsia="en-US"/>
        </w:rPr>
        <w:t>.</w:t>
      </w:r>
    </w:p>
    <w:p w:rsidR="00C102F3" w:rsidRPr="004E3AFF" w:rsidRDefault="00C102F3" w:rsidP="00A73FE4">
      <w:pPr>
        <w:autoSpaceDE w:val="0"/>
        <w:autoSpaceDN w:val="0"/>
        <w:adjustRightInd w:val="0"/>
        <w:spacing w:line="240" w:lineRule="auto"/>
        <w:rPr>
          <w:rFonts w:eastAsiaTheme="minorHAnsi"/>
          <w:szCs w:val="28"/>
          <w:lang w:eastAsia="en-US"/>
        </w:rPr>
      </w:pPr>
      <w:r w:rsidRPr="004E3AFF">
        <w:rPr>
          <w:rFonts w:eastAsia="Calibri"/>
          <w:bCs/>
          <w:szCs w:val="28"/>
        </w:rPr>
        <w:t xml:space="preserve">Показатели </w:t>
      </w:r>
      <w:r w:rsidR="0063213A" w:rsidRPr="004E3AFF">
        <w:t>Отчет</w:t>
      </w:r>
      <w:r w:rsidR="00FF2B6B" w:rsidRPr="004E3AFF">
        <w:t>а</w:t>
      </w:r>
      <w:r w:rsidR="0063213A" w:rsidRPr="004E3AFF">
        <w:t xml:space="preserve"> (ф.</w:t>
      </w:r>
      <w:r w:rsidR="00E90BBC">
        <w:t> </w:t>
      </w:r>
      <w:r w:rsidR="0063213A" w:rsidRPr="004E3AFF">
        <w:t>0503317)</w:t>
      </w:r>
      <w:r w:rsidR="0082727F" w:rsidRPr="004E3AFF">
        <w:t xml:space="preserve"> </w:t>
      </w:r>
      <w:r w:rsidRPr="004E3AFF">
        <w:rPr>
          <w:rFonts w:eastAsia="Calibri"/>
          <w:bCs/>
          <w:szCs w:val="28"/>
        </w:rPr>
        <w:t xml:space="preserve">соответствуют показателям Консолидированного отчета о кассовых поступлениях и выбытиях </w:t>
      </w:r>
      <w:r w:rsidR="0082727F" w:rsidRPr="004E3AFF">
        <w:rPr>
          <w:rFonts w:eastAsia="Calibri"/>
          <w:bCs/>
          <w:szCs w:val="28"/>
        </w:rPr>
        <w:t xml:space="preserve">                          </w:t>
      </w:r>
      <w:hyperlink r:id="rId12" w:history="1">
        <w:r w:rsidRPr="004E3AFF">
          <w:rPr>
            <w:rFonts w:eastAsia="Calibri"/>
            <w:bCs/>
            <w:szCs w:val="28"/>
          </w:rPr>
          <w:t>(ф.</w:t>
        </w:r>
        <w:r w:rsidR="00900F8B">
          <w:rPr>
            <w:rFonts w:eastAsia="Calibri"/>
            <w:bCs/>
            <w:szCs w:val="28"/>
          </w:rPr>
          <w:t> </w:t>
        </w:r>
        <w:r w:rsidRPr="004E3AFF">
          <w:rPr>
            <w:rFonts w:eastAsia="Calibri"/>
            <w:bCs/>
            <w:szCs w:val="28"/>
          </w:rPr>
          <w:t>0503152)</w:t>
        </w:r>
      </w:hyperlink>
      <w:r w:rsidRPr="004E3AFF">
        <w:rPr>
          <w:rFonts w:eastAsia="Calibri"/>
          <w:bCs/>
          <w:szCs w:val="28"/>
        </w:rPr>
        <w:t xml:space="preserve">, представляемого в финансовый орган Управлением Федерального казначейства по Республике Хакасия. </w:t>
      </w:r>
    </w:p>
    <w:p w:rsidR="00C102F3" w:rsidRPr="004E3AFF" w:rsidRDefault="00C102F3" w:rsidP="00A73FE4">
      <w:pPr>
        <w:autoSpaceDE w:val="0"/>
        <w:autoSpaceDN w:val="0"/>
        <w:adjustRightInd w:val="0"/>
        <w:spacing w:line="240" w:lineRule="auto"/>
        <w:rPr>
          <w:rFonts w:ascii="Verdana" w:hAnsi="Verdana"/>
          <w:sz w:val="21"/>
          <w:szCs w:val="21"/>
        </w:rPr>
      </w:pPr>
      <w:r w:rsidRPr="004E3AFF">
        <w:t xml:space="preserve">В соответствии с Инструкцией № 191н в графе «Утвержденные бюджетные назначения» Отчета </w:t>
      </w:r>
      <w:r w:rsidRPr="004E3AFF">
        <w:rPr>
          <w:rFonts w:eastAsia="Calibri"/>
          <w:bCs/>
          <w:szCs w:val="28"/>
        </w:rPr>
        <w:t>(ф.</w:t>
      </w:r>
      <w:r w:rsidR="00E90BBC">
        <w:rPr>
          <w:rFonts w:eastAsia="Calibri"/>
          <w:bCs/>
          <w:szCs w:val="28"/>
        </w:rPr>
        <w:t> </w:t>
      </w:r>
      <w:r w:rsidRPr="004E3AFF">
        <w:rPr>
          <w:rFonts w:eastAsia="Calibri"/>
          <w:bCs/>
          <w:szCs w:val="28"/>
        </w:rPr>
        <w:t xml:space="preserve">0503317) </w:t>
      </w:r>
      <w:r w:rsidRPr="004E3AFF">
        <w:t>отражены:</w:t>
      </w:r>
    </w:p>
    <w:p w:rsidR="00C102F3" w:rsidRPr="004E3AFF" w:rsidRDefault="00C102F3" w:rsidP="00A73FE4">
      <w:pPr>
        <w:autoSpaceDE w:val="0"/>
        <w:autoSpaceDN w:val="0"/>
        <w:adjustRightInd w:val="0"/>
        <w:spacing w:line="240" w:lineRule="auto"/>
        <w:rPr>
          <w:rFonts w:eastAsiaTheme="minorHAnsi"/>
          <w:szCs w:val="28"/>
          <w:lang w:eastAsia="en-US"/>
        </w:rPr>
      </w:pPr>
      <w:r w:rsidRPr="004E3AFF">
        <w:t xml:space="preserve"> - по разделу «Доходы бюджета» и разделу «Источники финансирования дефицита бюджета» - в сумме плановых показателей доходов бюджета и поступлений по источникам финансирования дефицита бюджета (</w:t>
      </w:r>
      <w:r w:rsidR="00D21B46">
        <w:t>2 716 679 496,60</w:t>
      </w:r>
      <w:r w:rsidR="00EF000D" w:rsidRPr="004E3AFF">
        <w:t xml:space="preserve"> </w:t>
      </w:r>
      <w:r w:rsidR="0099224B" w:rsidRPr="004E3AFF">
        <w:t>руб</w:t>
      </w:r>
      <w:r w:rsidR="00A05796" w:rsidRPr="004E3AFF">
        <w:t>.</w:t>
      </w:r>
      <w:r w:rsidR="0099224B" w:rsidRPr="004E3AFF">
        <w:t xml:space="preserve"> и </w:t>
      </w:r>
      <w:r w:rsidR="00D21B46">
        <w:rPr>
          <w:rFonts w:eastAsiaTheme="minorHAnsi"/>
          <w:szCs w:val="28"/>
          <w:lang w:eastAsia="en-US"/>
        </w:rPr>
        <w:t>80 621</w:t>
      </w:r>
      <w:r w:rsidR="00C50937">
        <w:rPr>
          <w:rFonts w:eastAsiaTheme="minorHAnsi"/>
          <w:szCs w:val="28"/>
          <w:lang w:eastAsia="en-US"/>
        </w:rPr>
        <w:t> </w:t>
      </w:r>
      <w:r w:rsidR="00D21B46">
        <w:rPr>
          <w:rFonts w:eastAsiaTheme="minorHAnsi"/>
          <w:szCs w:val="28"/>
          <w:lang w:eastAsia="en-US"/>
        </w:rPr>
        <w:t>545</w:t>
      </w:r>
      <w:r w:rsidR="00C50937">
        <w:rPr>
          <w:rFonts w:eastAsiaTheme="minorHAnsi"/>
          <w:szCs w:val="28"/>
          <w:lang w:eastAsia="en-US"/>
        </w:rPr>
        <w:t>,34</w:t>
      </w:r>
      <w:r w:rsidR="0082727F" w:rsidRPr="004E3AFF">
        <w:rPr>
          <w:rFonts w:eastAsiaTheme="minorHAnsi"/>
          <w:szCs w:val="28"/>
          <w:lang w:eastAsia="en-US"/>
        </w:rPr>
        <w:t> </w:t>
      </w:r>
      <w:r w:rsidR="00607E96" w:rsidRPr="004E3AFF">
        <w:rPr>
          <w:rFonts w:eastAsiaTheme="minorHAnsi"/>
          <w:szCs w:val="28"/>
          <w:lang w:eastAsia="en-US"/>
        </w:rPr>
        <w:t>руб.</w:t>
      </w:r>
      <w:r w:rsidR="0082727F" w:rsidRPr="004E3AFF">
        <w:rPr>
          <w:rFonts w:eastAsiaTheme="minorHAnsi"/>
          <w:szCs w:val="28"/>
          <w:lang w:eastAsia="en-US"/>
        </w:rPr>
        <w:t> </w:t>
      </w:r>
      <w:r w:rsidRPr="004E3AFF">
        <w:t>соответственно), утвержденных Решением о бюджете на 20</w:t>
      </w:r>
      <w:r w:rsidR="00C50937">
        <w:t>25</w:t>
      </w:r>
      <w:r w:rsidRPr="004E3AFF">
        <w:t xml:space="preserve"> год;</w:t>
      </w:r>
    </w:p>
    <w:p w:rsidR="00637572" w:rsidRDefault="00C102F3" w:rsidP="00A73FE4">
      <w:pPr>
        <w:autoSpaceDE w:val="0"/>
        <w:autoSpaceDN w:val="0"/>
        <w:adjustRightInd w:val="0"/>
        <w:spacing w:line="240" w:lineRule="auto"/>
      </w:pPr>
      <w:r w:rsidRPr="00637572">
        <w:t xml:space="preserve">- по разделу «Расходы бюджета» в сумме </w:t>
      </w:r>
      <w:r w:rsidR="000D1C9A" w:rsidRPr="00637572">
        <w:t>2</w:t>
      </w:r>
      <w:r w:rsidR="00C50937" w:rsidRPr="00637572">
        <w:t> 878 623 542,23</w:t>
      </w:r>
      <w:r w:rsidRPr="00637572">
        <w:t xml:space="preserve"> руб</w:t>
      </w:r>
      <w:r w:rsidR="0082727F" w:rsidRPr="00637572">
        <w:t>.</w:t>
      </w:r>
      <w:r w:rsidRPr="00637572">
        <w:t xml:space="preserve">, </w:t>
      </w:r>
      <w:r w:rsidR="000A3772" w:rsidRPr="00637572">
        <w:t>утверждено Решением о бюджете на 202</w:t>
      </w:r>
      <w:r w:rsidR="00ED6EED" w:rsidRPr="00637572">
        <w:t>5</w:t>
      </w:r>
      <w:r w:rsidR="00EE462A" w:rsidRPr="00637572">
        <w:t xml:space="preserve"> год</w:t>
      </w:r>
      <w:r w:rsidR="00C70386" w:rsidRPr="00637572">
        <w:t xml:space="preserve"> </w:t>
      </w:r>
      <w:r w:rsidR="00ED6EED" w:rsidRPr="00637572">
        <w:t>2 797 301 041,94 руб.</w:t>
      </w:r>
    </w:p>
    <w:p w:rsidR="00A476DB" w:rsidRDefault="00637572" w:rsidP="00A73FE4">
      <w:pPr>
        <w:autoSpaceDE w:val="0"/>
        <w:autoSpaceDN w:val="0"/>
        <w:adjustRightInd w:val="0"/>
        <w:spacing w:line="240" w:lineRule="auto"/>
      </w:pPr>
      <w:r>
        <w:t>Сумма расхождения составляет 81 322 500,29 руб.</w:t>
      </w:r>
      <w:r w:rsidR="00ED6EED" w:rsidRPr="00ED6EED">
        <w:t xml:space="preserve"> </w:t>
      </w:r>
    </w:p>
    <w:p w:rsidR="00637572" w:rsidRDefault="00637572" w:rsidP="00A73FE4">
      <w:pPr>
        <w:autoSpaceDE w:val="0"/>
        <w:autoSpaceDN w:val="0"/>
        <w:adjustRightInd w:val="0"/>
        <w:spacing w:line="240" w:lineRule="auto"/>
      </w:pPr>
      <w:r>
        <w:t>Согласно информации, представленной в Пояснительной записке (ф.</w:t>
      </w:r>
      <w:r w:rsidR="00900F8B">
        <w:t> </w:t>
      </w:r>
      <w:r>
        <w:t>0503360)</w:t>
      </w:r>
      <w:r w:rsidR="00EE462A" w:rsidRPr="004E3AFF">
        <w:t xml:space="preserve">, </w:t>
      </w:r>
      <w:r>
        <w:t>после окончательной корректировки бюджета муниципального образования город Саяногорск на 2025-2027 годы, которая состоялась 16.12.2025, были произведены следующие дополнительные изменения сводной бюджетной росписи без внесения изменения в Решение о бюджете:</w:t>
      </w:r>
    </w:p>
    <w:p w:rsidR="00637572" w:rsidRDefault="00637572" w:rsidP="00A73FE4">
      <w:pPr>
        <w:autoSpaceDE w:val="0"/>
        <w:autoSpaceDN w:val="0"/>
        <w:adjustRightInd w:val="0"/>
        <w:spacing w:line="240" w:lineRule="auto"/>
      </w:pPr>
      <w:r>
        <w:t>1) на основании изменений от 12.12.2025 №</w:t>
      </w:r>
      <w:r w:rsidR="003124A3">
        <w:t xml:space="preserve"> </w:t>
      </w:r>
      <w:r>
        <w:t>84-ЗРХ, внесенных в Закон Республики Хакасия от 23.12.2024 № 106-ЗРХ «О республиканском бюджете Республики Хакасия на 2025 год и на плановый период 2026 и 2027 годов»:</w:t>
      </w:r>
    </w:p>
    <w:p w:rsidR="00637572" w:rsidRDefault="00637572" w:rsidP="00A73FE4">
      <w:pPr>
        <w:autoSpaceDE w:val="0"/>
        <w:autoSpaceDN w:val="0"/>
        <w:adjustRightInd w:val="0"/>
        <w:spacing w:line="240" w:lineRule="auto"/>
      </w:pPr>
      <w:r>
        <w:t xml:space="preserve">- увеличены 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общую сумму 77 198,0 тыс.руб., </w:t>
      </w:r>
    </w:p>
    <w:p w:rsidR="00637572" w:rsidRDefault="00637572" w:rsidP="00A73FE4">
      <w:pPr>
        <w:autoSpaceDE w:val="0"/>
        <w:autoSpaceDN w:val="0"/>
        <w:adjustRightInd w:val="0"/>
        <w:spacing w:line="240" w:lineRule="auto"/>
      </w:pPr>
      <w:r>
        <w:t>- увеличены расходы на частичную компенсацию дополнительных расходов на повышение оплаты труда работников бюджетной сферы в муниципальных учреждениях в сфере культуры за счет дотаций на поддержку мер по обеспече</w:t>
      </w:r>
      <w:r w:rsidR="00010AD7">
        <w:t>нию сбалансированности бюджетов</w:t>
      </w:r>
      <w:r>
        <w:t xml:space="preserve"> на сумму 11 028,0 тыс.руб.</w:t>
      </w:r>
    </w:p>
    <w:p w:rsidR="00637572" w:rsidRDefault="00637572" w:rsidP="00A73FE4">
      <w:pPr>
        <w:autoSpaceDE w:val="0"/>
        <w:autoSpaceDN w:val="0"/>
        <w:adjustRightInd w:val="0"/>
        <w:spacing w:line="240" w:lineRule="auto"/>
      </w:pPr>
      <w:r>
        <w:t>- уменьшены субвенции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на сумму 462,0 тыс.руб.</w:t>
      </w:r>
      <w:r w:rsidR="006464B8">
        <w:t>,</w:t>
      </w:r>
    </w:p>
    <w:p w:rsidR="00637572" w:rsidRDefault="00637572" w:rsidP="00010AD7">
      <w:pPr>
        <w:autoSpaceDE w:val="0"/>
        <w:autoSpaceDN w:val="0"/>
        <w:adjustRightInd w:val="0"/>
        <w:spacing w:line="240" w:lineRule="auto"/>
      </w:pPr>
      <w:r>
        <w:t>- уменьшены субвенции бюджетам городских округов на обеспечение детей-сирот и детей, оставшихся без попечения родителей, лиц из числа детей-</w:t>
      </w:r>
      <w:r>
        <w:lastRenderedPageBreak/>
        <w:t>сирот и детей, оставшихся без попечения родителей, жилыми помещениями на сумму 1 191,0 тыс.руб.</w:t>
      </w:r>
      <w:r w:rsidR="006464B8">
        <w:t>;</w:t>
      </w:r>
    </w:p>
    <w:p w:rsidR="00637572" w:rsidRDefault="00637572" w:rsidP="00010AD7">
      <w:pPr>
        <w:autoSpaceDE w:val="0"/>
        <w:autoSpaceDN w:val="0"/>
        <w:adjustRightInd w:val="0"/>
        <w:spacing w:line="240" w:lineRule="auto"/>
      </w:pPr>
      <w:r>
        <w:t>2) постановлением Правительства Республики Хакасия от 18.12.2025                  № 670 «Об утверждении распределения не распределенных между муниципальными образованиями Республики Хакасия субвенций на осуществление государственных полномочий по образованию и обеспечению деятельности комиссий по делам несовершеннолетних и защите их прав и на осуществление государственных полномочий по созданию, организации и обеспечению деятельности административных комиссий в Республике Хакасия на 2025 год» увеличены лимиты бюджетных обязательств на сумму 10,0 тыс.руб.</w:t>
      </w:r>
      <w:r w:rsidR="006464B8">
        <w:t>;</w:t>
      </w:r>
    </w:p>
    <w:p w:rsidR="00637572" w:rsidRDefault="00010AD7" w:rsidP="00010AD7">
      <w:pPr>
        <w:autoSpaceDE w:val="0"/>
        <w:autoSpaceDN w:val="0"/>
        <w:adjustRightInd w:val="0"/>
        <w:spacing w:line="240" w:lineRule="auto"/>
      </w:pPr>
      <w:r>
        <w:t xml:space="preserve">3) постановлением </w:t>
      </w:r>
      <w:r w:rsidR="00637572">
        <w:t xml:space="preserve">Правительства Республики Хакасия от 25.12.2025 </w:t>
      </w:r>
      <w:r w:rsidR="009E383E">
        <w:t xml:space="preserve">               </w:t>
      </w:r>
      <w:r w:rsidR="00637572">
        <w:t>№ 705 «О внесении изменений в распределение субсидий и иных межбюджетных трансфертов бюджетам муниципальных образований Республики Хакасия на 2025 год» уменьшены:</w:t>
      </w:r>
    </w:p>
    <w:p w:rsidR="00637572" w:rsidRDefault="00637572" w:rsidP="00010AD7">
      <w:pPr>
        <w:autoSpaceDE w:val="0"/>
        <w:autoSpaceDN w:val="0"/>
        <w:adjustRightInd w:val="0"/>
        <w:spacing w:line="240" w:lineRule="auto"/>
      </w:pPr>
      <w:r>
        <w:t>-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сумму 3 366,7 тыс.руб.</w:t>
      </w:r>
      <w:r w:rsidR="006464B8">
        <w:t>,</w:t>
      </w:r>
    </w:p>
    <w:p w:rsidR="00637572" w:rsidRDefault="00010AD7" w:rsidP="00010AD7">
      <w:pPr>
        <w:autoSpaceDE w:val="0"/>
        <w:autoSpaceDN w:val="0"/>
        <w:adjustRightInd w:val="0"/>
        <w:spacing w:line="240" w:lineRule="auto"/>
      </w:pPr>
      <w:r>
        <w:t>- </w:t>
      </w:r>
      <w:r w:rsidR="00637572">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сумму 1 908,1 тыс.руб.</w:t>
      </w:r>
      <w:r w:rsidR="006464B8">
        <w:t>,</w:t>
      </w:r>
    </w:p>
    <w:p w:rsidR="00637572" w:rsidRDefault="00010AD7" w:rsidP="00010AD7">
      <w:pPr>
        <w:autoSpaceDE w:val="0"/>
        <w:autoSpaceDN w:val="0"/>
        <w:adjustRightInd w:val="0"/>
        <w:spacing w:line="240" w:lineRule="auto"/>
      </w:pPr>
      <w:r>
        <w:t>- </w:t>
      </w:r>
      <w:r w:rsidR="00637572">
        <w:t>иные межбюджетные трансферты на 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и профессиональных образовательных организаций на сумму 106,2 тыс.руб.</w:t>
      </w:r>
      <w:r w:rsidR="006464B8">
        <w:t>;</w:t>
      </w:r>
    </w:p>
    <w:p w:rsidR="00637572" w:rsidRDefault="00637572" w:rsidP="00010AD7">
      <w:pPr>
        <w:autoSpaceDE w:val="0"/>
        <w:autoSpaceDN w:val="0"/>
        <w:adjustRightInd w:val="0"/>
        <w:spacing w:line="240" w:lineRule="auto"/>
      </w:pPr>
      <w:r>
        <w:t>4) постановлением Правительства Республики Хакасия от 26.12.2025                  № 710 «Об утверждении распределения дотаций местным бюджетам на поддержку мер по обеспечению сбалансированности местных бюджетов Республики Хакасия из республиканского бюджета Республики Хакасия на 2025 год» увеличены расходы ГорОО г.</w:t>
      </w:r>
      <w:r w:rsidR="00010AD7">
        <w:t> </w:t>
      </w:r>
      <w:r>
        <w:t>Саяногорска на сумму 254,0 тыс.руб.</w:t>
      </w:r>
      <w:r w:rsidR="006464B8">
        <w:t>;</w:t>
      </w:r>
    </w:p>
    <w:p w:rsidR="002813D4" w:rsidRDefault="00637572" w:rsidP="00010AD7">
      <w:pPr>
        <w:autoSpaceDE w:val="0"/>
        <w:autoSpaceDN w:val="0"/>
        <w:adjustRightInd w:val="0"/>
        <w:spacing w:line="240" w:lineRule="auto"/>
      </w:pPr>
      <w:r>
        <w:t xml:space="preserve">5) постановлением Правительства Республики Хакасия от 26.12.2025                № 713 «О внесении изменения в приложение к постановлению Правительства Республики Хакасия от 17.01.2025 № 16 «Об утверждении распределения иных межбюджетных трансфертов из республиканского бюджета Республики Хакасия бюджетам муниципальных образований Республики Хакасия на обеспечение деятельности советников директора по воспитанию и взаимодействию с детскими общественными объединениями в </w:t>
      </w:r>
      <w:r>
        <w:lastRenderedPageBreak/>
        <w:t xml:space="preserve">муниципальных общеобразовательных организациях Республики Хакасия на 2025 год» уменьшены данные межбюджетные трансферты  на сумму </w:t>
      </w:r>
      <w:r w:rsidR="00010AD7">
        <w:t xml:space="preserve">                      </w:t>
      </w:r>
      <w:r>
        <w:t>133,5 тыс.руб.</w:t>
      </w:r>
    </w:p>
    <w:p w:rsidR="00637572" w:rsidRPr="003D240F" w:rsidRDefault="00637572" w:rsidP="00010AD7">
      <w:pPr>
        <w:autoSpaceDE w:val="0"/>
        <w:autoSpaceDN w:val="0"/>
        <w:adjustRightInd w:val="0"/>
        <w:spacing w:line="240" w:lineRule="auto"/>
        <w:rPr>
          <w:sz w:val="20"/>
        </w:rPr>
      </w:pPr>
    </w:p>
    <w:p w:rsidR="00C102F3" w:rsidRPr="004E3AFF" w:rsidRDefault="004B2FFD" w:rsidP="00010AD7">
      <w:pPr>
        <w:autoSpaceDE w:val="0"/>
        <w:autoSpaceDN w:val="0"/>
        <w:adjustRightInd w:val="0"/>
        <w:spacing w:line="240" w:lineRule="auto"/>
        <w:rPr>
          <w:rFonts w:ascii="Verdana" w:hAnsi="Verdana"/>
          <w:b/>
          <w:bCs/>
          <w:szCs w:val="28"/>
          <w:shd w:val="clear" w:color="auto" w:fill="FFFFFF"/>
        </w:rPr>
      </w:pPr>
      <w:r w:rsidRPr="00044347">
        <w:rPr>
          <w:b/>
        </w:rPr>
        <w:t>2</w:t>
      </w:r>
      <w:r w:rsidR="00C102F3" w:rsidRPr="00044347">
        <w:rPr>
          <w:b/>
        </w:rPr>
        <w:t xml:space="preserve">.1.2.2. </w:t>
      </w:r>
      <w:r w:rsidR="003C408E" w:rsidRPr="00044347">
        <w:rPr>
          <w:rFonts w:eastAsiaTheme="minorHAnsi"/>
          <w:b/>
          <w:bCs/>
          <w:szCs w:val="28"/>
          <w:lang w:eastAsia="en-US"/>
        </w:rPr>
        <w:t xml:space="preserve">Баланс исполнения консолидированного бюджета субъекта Российской Федерации и бюджета территориального государственного внебюджетного фонда </w:t>
      </w:r>
      <w:hyperlink r:id="rId13" w:history="1">
        <w:r w:rsidR="003C408E" w:rsidRPr="00044347">
          <w:rPr>
            <w:rFonts w:eastAsiaTheme="minorHAnsi"/>
            <w:b/>
            <w:bCs/>
            <w:szCs w:val="28"/>
            <w:lang w:eastAsia="en-US"/>
          </w:rPr>
          <w:t>(ф. 0503320)</w:t>
        </w:r>
      </w:hyperlink>
      <w:r w:rsidR="00F52913" w:rsidRPr="004E3AFF">
        <w:rPr>
          <w:rFonts w:ascii="Verdana" w:hAnsi="Verdana"/>
          <w:b/>
          <w:bCs/>
          <w:szCs w:val="28"/>
          <w:shd w:val="clear" w:color="auto" w:fill="FFFFFF"/>
        </w:rPr>
        <w:t xml:space="preserve"> </w:t>
      </w:r>
    </w:p>
    <w:p w:rsidR="00F3094D" w:rsidRPr="004E3AFF" w:rsidRDefault="003F394E"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Согласно требованиям пункта 183 Инструкции 191н</w:t>
      </w:r>
      <w:r w:rsidR="00C70386" w:rsidRPr="004E3AFF">
        <w:rPr>
          <w:rFonts w:eastAsiaTheme="minorHAnsi"/>
          <w:szCs w:val="28"/>
          <w:lang w:eastAsia="en-US"/>
        </w:rPr>
        <w:t>,</w:t>
      </w:r>
      <w:r w:rsidRPr="004E3AFF">
        <w:rPr>
          <w:rFonts w:eastAsiaTheme="minorHAnsi"/>
          <w:szCs w:val="28"/>
          <w:lang w:eastAsia="en-US"/>
        </w:rPr>
        <w:t xml:space="preserve"> </w:t>
      </w:r>
      <w:r w:rsidR="009B437D" w:rsidRPr="004E3AFF">
        <w:rPr>
          <w:rFonts w:eastAsiaTheme="minorHAnsi"/>
          <w:szCs w:val="28"/>
          <w:lang w:eastAsia="en-US"/>
        </w:rPr>
        <w:t xml:space="preserve">Баланс исполнения консолидированного бюджета субъекта Российской Федерации и бюджета территориального государственного внебюджетного фонда </w:t>
      </w:r>
      <w:r w:rsidR="009B437D" w:rsidRPr="004E3AFF">
        <w:t>(ф.</w:t>
      </w:r>
      <w:r w:rsidR="00010AD7">
        <w:t xml:space="preserve"> </w:t>
      </w:r>
      <w:r w:rsidR="009B437D" w:rsidRPr="004E3AFF">
        <w:t>0503320)</w:t>
      </w:r>
      <w:r w:rsidR="0082727F" w:rsidRPr="004E3AFF">
        <w:t xml:space="preserve">                       </w:t>
      </w:r>
      <w:r w:rsidR="009B437D" w:rsidRPr="004E3AFF">
        <w:t xml:space="preserve">(далее - </w:t>
      </w:r>
      <w:r w:rsidRPr="004E3AFF">
        <w:rPr>
          <w:rFonts w:eastAsiaTheme="minorHAnsi"/>
          <w:szCs w:val="28"/>
          <w:lang w:eastAsia="en-US"/>
        </w:rPr>
        <w:t xml:space="preserve">Баланс </w:t>
      </w:r>
      <w:hyperlink r:id="rId14" w:history="1">
        <w:r w:rsidRPr="004E3AFF">
          <w:rPr>
            <w:rFonts w:eastAsiaTheme="minorHAnsi"/>
            <w:szCs w:val="28"/>
            <w:lang w:eastAsia="en-US"/>
          </w:rPr>
          <w:t>(ф. 0503320</w:t>
        </w:r>
        <w:r w:rsidR="009B437D" w:rsidRPr="004E3AFF">
          <w:rPr>
            <w:rFonts w:eastAsiaTheme="minorHAnsi"/>
            <w:szCs w:val="28"/>
            <w:lang w:eastAsia="en-US"/>
          </w:rPr>
          <w:t>)</w:t>
        </w:r>
        <w:r w:rsidRPr="004E3AFF">
          <w:rPr>
            <w:rFonts w:eastAsiaTheme="minorHAnsi"/>
            <w:szCs w:val="28"/>
            <w:lang w:eastAsia="en-US"/>
          </w:rPr>
          <w:t>)</w:t>
        </w:r>
      </w:hyperlink>
      <w:r w:rsidRPr="004E3AFF">
        <w:rPr>
          <w:rFonts w:eastAsiaTheme="minorHAnsi"/>
          <w:szCs w:val="28"/>
          <w:lang w:eastAsia="en-US"/>
        </w:rPr>
        <w:t xml:space="preserve"> формируется путем суммирования одноименных показателей по одинаковым строкам и графам Баланса исполнения бюджета (</w:t>
      </w:r>
      <w:hyperlink r:id="rId15" w:history="1">
        <w:r w:rsidRPr="004E3AFF">
          <w:rPr>
            <w:rFonts w:eastAsiaTheme="minorHAnsi"/>
            <w:szCs w:val="28"/>
            <w:lang w:eastAsia="en-US"/>
          </w:rPr>
          <w:t>ф.</w:t>
        </w:r>
        <w:r w:rsidR="006464B8">
          <w:rPr>
            <w:rFonts w:eastAsiaTheme="minorHAnsi"/>
            <w:szCs w:val="28"/>
            <w:lang w:eastAsia="en-US"/>
          </w:rPr>
          <w:t> </w:t>
        </w:r>
        <w:r w:rsidRPr="004E3AFF">
          <w:rPr>
            <w:rFonts w:eastAsiaTheme="minorHAnsi"/>
            <w:szCs w:val="28"/>
            <w:lang w:eastAsia="en-US"/>
          </w:rPr>
          <w:t>0503120</w:t>
        </w:r>
      </w:hyperlink>
      <w:r w:rsidRPr="004E3AFF">
        <w:rPr>
          <w:rFonts w:eastAsiaTheme="minorHAnsi"/>
          <w:szCs w:val="28"/>
          <w:lang w:eastAsia="en-US"/>
        </w:rPr>
        <w:t>).</w:t>
      </w:r>
      <w:r w:rsidR="008A2E50" w:rsidRPr="004E3AFF">
        <w:t xml:space="preserve"> </w:t>
      </w:r>
    </w:p>
    <w:p w:rsidR="00F3094D" w:rsidRPr="004E3AFF" w:rsidRDefault="00303E06" w:rsidP="00010AD7">
      <w:pPr>
        <w:autoSpaceDE w:val="0"/>
        <w:autoSpaceDN w:val="0"/>
        <w:adjustRightInd w:val="0"/>
        <w:spacing w:line="240" w:lineRule="auto"/>
        <w:rPr>
          <w:rFonts w:eastAsiaTheme="minorHAnsi"/>
          <w:color w:val="385623" w:themeColor="accent6" w:themeShade="80"/>
          <w:szCs w:val="28"/>
          <w:lang w:eastAsia="en-US"/>
        </w:rPr>
      </w:pPr>
      <w:r w:rsidRPr="004E3AFF">
        <w:rPr>
          <w:rFonts w:eastAsiaTheme="minorHAnsi"/>
          <w:szCs w:val="28"/>
          <w:lang w:eastAsia="en-US"/>
        </w:rPr>
        <w:t xml:space="preserve"> В </w:t>
      </w:r>
      <w:r w:rsidR="00F3094D" w:rsidRPr="004E3AFF">
        <w:rPr>
          <w:rFonts w:eastAsiaTheme="minorHAnsi"/>
          <w:szCs w:val="28"/>
          <w:lang w:eastAsia="en-US"/>
        </w:rPr>
        <w:t>К</w:t>
      </w:r>
      <w:r w:rsidRPr="004E3AFF">
        <w:rPr>
          <w:rFonts w:eastAsiaTheme="minorHAnsi"/>
          <w:szCs w:val="28"/>
          <w:lang w:eastAsia="en-US"/>
        </w:rPr>
        <w:t xml:space="preserve">онтрольно-счетную палату представлен </w:t>
      </w:r>
      <w:bookmarkStart w:id="1" w:name="_Hlk132719291"/>
      <w:r w:rsidRPr="004E3AFF">
        <w:rPr>
          <w:rFonts w:eastAsiaTheme="minorHAnsi"/>
          <w:szCs w:val="28"/>
          <w:lang w:eastAsia="en-US"/>
        </w:rPr>
        <w:t>Баланс исполнения бюджета (</w:t>
      </w:r>
      <w:hyperlink r:id="rId16" w:history="1">
        <w:r w:rsidRPr="004E3AFF">
          <w:rPr>
            <w:rFonts w:eastAsiaTheme="minorHAnsi"/>
            <w:szCs w:val="28"/>
            <w:lang w:eastAsia="en-US"/>
          </w:rPr>
          <w:t>ф.</w:t>
        </w:r>
        <w:r w:rsidR="006464B8">
          <w:rPr>
            <w:rFonts w:eastAsiaTheme="minorHAnsi"/>
            <w:szCs w:val="28"/>
            <w:lang w:eastAsia="en-US"/>
          </w:rPr>
          <w:t> </w:t>
        </w:r>
        <w:r w:rsidRPr="004E3AFF">
          <w:rPr>
            <w:rFonts w:eastAsiaTheme="minorHAnsi"/>
            <w:szCs w:val="28"/>
            <w:lang w:eastAsia="en-US"/>
          </w:rPr>
          <w:t>0503120</w:t>
        </w:r>
      </w:hyperlink>
      <w:r w:rsidRPr="004E3AFF">
        <w:rPr>
          <w:rFonts w:eastAsiaTheme="minorHAnsi"/>
          <w:szCs w:val="28"/>
          <w:lang w:eastAsia="en-US"/>
        </w:rPr>
        <w:t>)</w:t>
      </w:r>
      <w:bookmarkEnd w:id="1"/>
      <w:r w:rsidRPr="004E3AFF">
        <w:rPr>
          <w:rFonts w:eastAsiaTheme="minorHAnsi"/>
          <w:szCs w:val="28"/>
          <w:lang w:eastAsia="en-US"/>
        </w:rPr>
        <w:t xml:space="preserve"> на 01.01.202</w:t>
      </w:r>
      <w:r w:rsidR="00637572">
        <w:rPr>
          <w:rFonts w:eastAsiaTheme="minorHAnsi"/>
          <w:szCs w:val="28"/>
          <w:lang w:eastAsia="en-US"/>
        </w:rPr>
        <w:t>6</w:t>
      </w:r>
      <w:r w:rsidR="00013122" w:rsidRPr="004E3AFF">
        <w:rPr>
          <w:rFonts w:eastAsiaTheme="minorHAnsi"/>
          <w:szCs w:val="28"/>
          <w:lang w:eastAsia="en-US"/>
        </w:rPr>
        <w:t>.</w:t>
      </w:r>
      <w:r w:rsidR="008A2E50" w:rsidRPr="004E3AFF">
        <w:rPr>
          <w:rFonts w:eastAsiaTheme="minorHAnsi"/>
          <w:szCs w:val="28"/>
          <w:lang w:eastAsia="en-US"/>
        </w:rPr>
        <w:t xml:space="preserve"> В результате проверки показателей Баланса исполнения бюджета (ф.</w:t>
      </w:r>
      <w:r w:rsidR="006464B8">
        <w:rPr>
          <w:rFonts w:eastAsiaTheme="minorHAnsi"/>
          <w:szCs w:val="28"/>
          <w:lang w:eastAsia="en-US"/>
        </w:rPr>
        <w:t> </w:t>
      </w:r>
      <w:r w:rsidR="008A2E50" w:rsidRPr="004E3AFF">
        <w:rPr>
          <w:rFonts w:eastAsiaTheme="minorHAnsi"/>
          <w:szCs w:val="28"/>
          <w:lang w:eastAsia="en-US"/>
        </w:rPr>
        <w:t xml:space="preserve">0503120) </w:t>
      </w:r>
      <w:r w:rsidR="00FB4579" w:rsidRPr="004E3AFF">
        <w:rPr>
          <w:rFonts w:eastAsiaTheme="minorHAnsi"/>
          <w:szCs w:val="28"/>
          <w:lang w:eastAsia="en-US"/>
        </w:rPr>
        <w:t>и Баланса (ф.</w:t>
      </w:r>
      <w:r w:rsidR="006464B8">
        <w:rPr>
          <w:rFonts w:eastAsiaTheme="minorHAnsi"/>
          <w:szCs w:val="28"/>
          <w:lang w:eastAsia="en-US"/>
        </w:rPr>
        <w:t> </w:t>
      </w:r>
      <w:r w:rsidR="00FB4579" w:rsidRPr="004E3AFF">
        <w:rPr>
          <w:rFonts w:eastAsiaTheme="minorHAnsi"/>
          <w:szCs w:val="28"/>
          <w:lang w:eastAsia="en-US"/>
        </w:rPr>
        <w:t>0503320) нарушений не установлено, п</w:t>
      </w:r>
      <w:r w:rsidR="008A2E50" w:rsidRPr="004E3AFF">
        <w:rPr>
          <w:rFonts w:eastAsiaTheme="minorHAnsi"/>
          <w:szCs w:val="28"/>
          <w:lang w:eastAsia="en-US"/>
        </w:rPr>
        <w:t>оказатели по операциям со средствами во временном распоряжении в Баланс (ф. 0503320) не включ</w:t>
      </w:r>
      <w:r w:rsidR="00FB4579" w:rsidRPr="004E3AFF">
        <w:rPr>
          <w:rFonts w:eastAsiaTheme="minorHAnsi"/>
          <w:szCs w:val="28"/>
          <w:lang w:eastAsia="en-US"/>
        </w:rPr>
        <w:t>ены</w:t>
      </w:r>
      <w:r w:rsidR="008A2E50" w:rsidRPr="004E3AFF">
        <w:rPr>
          <w:rFonts w:eastAsiaTheme="minorHAnsi"/>
          <w:szCs w:val="28"/>
          <w:lang w:eastAsia="en-US"/>
        </w:rPr>
        <w:t>.</w:t>
      </w:r>
    </w:p>
    <w:p w:rsidR="008F277D" w:rsidRPr="004E3AFF" w:rsidRDefault="00C102F3" w:rsidP="00010AD7">
      <w:pPr>
        <w:autoSpaceDE w:val="0"/>
        <w:autoSpaceDN w:val="0"/>
        <w:adjustRightInd w:val="0"/>
        <w:spacing w:line="240" w:lineRule="auto"/>
        <w:rPr>
          <w:szCs w:val="28"/>
        </w:rPr>
      </w:pPr>
      <w:r w:rsidRPr="004E3AFF">
        <w:t>При сопоставлении показателей Баланса (ф.</w:t>
      </w:r>
      <w:r w:rsidR="00900F8B">
        <w:t xml:space="preserve"> </w:t>
      </w:r>
      <w:r w:rsidRPr="004E3AFF">
        <w:t>0503320) на начало 202</w:t>
      </w:r>
      <w:r w:rsidR="00637572">
        <w:t>5</w:t>
      </w:r>
      <w:r w:rsidRPr="004E3AFF">
        <w:t xml:space="preserve"> года с Балансом</w:t>
      </w:r>
      <w:r w:rsidR="000F5825" w:rsidRPr="004E3AFF">
        <w:t xml:space="preserve"> (ф.</w:t>
      </w:r>
      <w:r w:rsidR="006464B8">
        <w:t> </w:t>
      </w:r>
      <w:r w:rsidR="000F5825" w:rsidRPr="004E3AFF">
        <w:t>0503320)</w:t>
      </w:r>
      <w:r w:rsidRPr="004E3AFF">
        <w:t xml:space="preserve"> за 20</w:t>
      </w:r>
      <w:r w:rsidR="00F3094D" w:rsidRPr="004E3AFF">
        <w:t>2</w:t>
      </w:r>
      <w:r w:rsidR="00637572">
        <w:t xml:space="preserve">4 </w:t>
      </w:r>
      <w:r w:rsidRPr="004E3AFF">
        <w:t xml:space="preserve">год </w:t>
      </w:r>
      <w:r w:rsidR="00044347">
        <w:t xml:space="preserve">расхождений не </w:t>
      </w:r>
      <w:r w:rsidR="00F3094D" w:rsidRPr="004E3AFF">
        <w:t>выявлен</w:t>
      </w:r>
      <w:r w:rsidR="00044347">
        <w:t>о.</w:t>
      </w:r>
      <w:r w:rsidR="00F3094D" w:rsidRPr="004E3AFF">
        <w:t xml:space="preserve"> </w:t>
      </w:r>
    </w:p>
    <w:p w:rsidR="005275C8" w:rsidRPr="003D240F" w:rsidRDefault="005275C8" w:rsidP="00010AD7">
      <w:pPr>
        <w:autoSpaceDE w:val="0"/>
        <w:autoSpaceDN w:val="0"/>
        <w:adjustRightInd w:val="0"/>
        <w:spacing w:line="240" w:lineRule="auto"/>
        <w:rPr>
          <w:sz w:val="20"/>
        </w:rPr>
      </w:pPr>
    </w:p>
    <w:p w:rsidR="00C102F3" w:rsidRPr="00D35641" w:rsidRDefault="004B2FFD" w:rsidP="00010AD7">
      <w:pPr>
        <w:autoSpaceDE w:val="0"/>
        <w:autoSpaceDN w:val="0"/>
        <w:adjustRightInd w:val="0"/>
        <w:spacing w:line="240" w:lineRule="auto"/>
      </w:pPr>
      <w:r w:rsidRPr="00D35641">
        <w:rPr>
          <w:b/>
        </w:rPr>
        <w:t>2</w:t>
      </w:r>
      <w:r w:rsidR="00C102F3" w:rsidRPr="00D35641">
        <w:rPr>
          <w:b/>
        </w:rPr>
        <w:t>.1.2.3. Консолидированный отчет о финансовых результатах деятельности (ф.</w:t>
      </w:r>
      <w:r w:rsidR="006A44A5" w:rsidRPr="00D35641">
        <w:rPr>
          <w:b/>
        </w:rPr>
        <w:t> </w:t>
      </w:r>
      <w:r w:rsidR="00C102F3" w:rsidRPr="00D35641">
        <w:rPr>
          <w:b/>
        </w:rPr>
        <w:t>0503321)</w:t>
      </w:r>
    </w:p>
    <w:p w:rsidR="00C102F3" w:rsidRPr="004E3AFF" w:rsidRDefault="00C102F3" w:rsidP="00010AD7">
      <w:pPr>
        <w:autoSpaceDE w:val="0"/>
        <w:autoSpaceDN w:val="0"/>
        <w:adjustRightInd w:val="0"/>
        <w:spacing w:line="240" w:lineRule="auto"/>
      </w:pPr>
      <w:r w:rsidRPr="004E3AFF">
        <w:t xml:space="preserve">В результате выборочной сверки суммированных показателей </w:t>
      </w:r>
      <w:r w:rsidR="00C03619" w:rsidRPr="004E3AFF">
        <w:rPr>
          <w:rFonts w:eastAsia="Calibri"/>
          <w:szCs w:val="28"/>
          <w:lang w:eastAsia="en-US"/>
        </w:rPr>
        <w:t>Отчетов (ф.</w:t>
      </w:r>
      <w:r w:rsidR="00900F8B">
        <w:rPr>
          <w:rFonts w:eastAsia="Calibri"/>
          <w:szCs w:val="28"/>
          <w:lang w:eastAsia="en-US"/>
        </w:rPr>
        <w:t xml:space="preserve"> </w:t>
      </w:r>
      <w:r w:rsidRPr="004E3AFF">
        <w:rPr>
          <w:rFonts w:eastAsia="Calibri"/>
          <w:szCs w:val="28"/>
          <w:lang w:eastAsia="en-US"/>
        </w:rPr>
        <w:t xml:space="preserve">0503121), </w:t>
      </w:r>
      <w:r w:rsidRPr="004E3AFF">
        <w:t>представленных ГАБС, и Отчета о финансовых результатах деятельности (ф.</w:t>
      </w:r>
      <w:r w:rsidR="006A44A5">
        <w:t> </w:t>
      </w:r>
      <w:r w:rsidRPr="004E3AFF">
        <w:t>0503321) (далее - Отчет (ф.</w:t>
      </w:r>
      <w:r w:rsidR="006A44A5">
        <w:t> </w:t>
      </w:r>
      <w:r w:rsidRPr="004E3AFF">
        <w:t>0503321)</w:t>
      </w:r>
      <w:r w:rsidR="00C54F49">
        <w:t>)</w:t>
      </w:r>
      <w:r w:rsidR="00F52913">
        <w:t>,</w:t>
      </w:r>
      <w:r w:rsidRPr="004E3AFF">
        <w:t xml:space="preserve"> в части показателя «Доходы»</w:t>
      </w:r>
      <w:r w:rsidR="005D1FDD" w:rsidRPr="004E3AFF">
        <w:t xml:space="preserve"> по КОСГУ 110, 120, 140, 170</w:t>
      </w:r>
      <w:r w:rsidR="00F52913">
        <w:t>,</w:t>
      </w:r>
      <w:r w:rsidR="005D1FDD" w:rsidRPr="004E3AFF">
        <w:t xml:space="preserve"> </w:t>
      </w:r>
      <w:r w:rsidRPr="004E3AFF">
        <w:t>выявлены расхождения:</w:t>
      </w:r>
    </w:p>
    <w:p w:rsidR="00C102F3" w:rsidRPr="004E3AFF" w:rsidRDefault="00C102F3" w:rsidP="00010AD7">
      <w:pPr>
        <w:autoSpaceDE w:val="0"/>
        <w:autoSpaceDN w:val="0"/>
        <w:adjustRightInd w:val="0"/>
        <w:spacing w:line="240" w:lineRule="auto"/>
      </w:pPr>
      <w:r w:rsidRPr="004E3AFF">
        <w:t xml:space="preserve">- по КОСГУ 110 «Налоговые доходы» на сумму </w:t>
      </w:r>
      <w:r w:rsidR="008C6616" w:rsidRPr="004E3AFF">
        <w:t>(-)</w:t>
      </w:r>
      <w:r w:rsidR="0049276B" w:rsidRPr="004E3AFF">
        <w:t xml:space="preserve"> </w:t>
      </w:r>
      <w:r w:rsidR="001636BA">
        <w:t>916 090 109,11</w:t>
      </w:r>
      <w:r w:rsidRPr="004E3AFF">
        <w:t xml:space="preserve"> руб</w:t>
      </w:r>
      <w:r w:rsidR="00B3371C" w:rsidRPr="004E3AFF">
        <w:t>.</w:t>
      </w:r>
      <w:r w:rsidR="009C6D65" w:rsidRPr="004E3AFF">
        <w:t xml:space="preserve"> </w:t>
      </w:r>
      <w:r w:rsidRPr="004E3AFF">
        <w:t>Данное расхождение объясняется отражением в Отчете (ф.</w:t>
      </w:r>
      <w:r w:rsidR="006464B8">
        <w:t> </w:t>
      </w:r>
      <w:r w:rsidRPr="004E3AFF">
        <w:t>0503321) сумм налоговых доходов, начисленных по прочим администраторам доходов бюджета;</w:t>
      </w:r>
    </w:p>
    <w:p w:rsidR="00C102F3" w:rsidRPr="004E3AFF" w:rsidRDefault="00C102F3" w:rsidP="00010AD7">
      <w:pPr>
        <w:autoSpaceDE w:val="0"/>
        <w:autoSpaceDN w:val="0"/>
        <w:adjustRightInd w:val="0"/>
        <w:spacing w:line="240" w:lineRule="auto"/>
      </w:pPr>
      <w:r w:rsidRPr="004E3AFF">
        <w:t xml:space="preserve">- по КОСГУ 120 «Доходы от собственности» на сумму </w:t>
      </w:r>
      <w:r w:rsidR="008C6616" w:rsidRPr="004E3AFF">
        <w:t>(-)</w:t>
      </w:r>
      <w:r w:rsidR="00163E0D">
        <w:t xml:space="preserve"> </w:t>
      </w:r>
      <w:r w:rsidR="006A18FE">
        <w:t>28 347 870,56</w:t>
      </w:r>
      <w:r w:rsidRPr="004E3AFF">
        <w:t xml:space="preserve"> руб</w:t>
      </w:r>
      <w:r w:rsidR="009C6D65" w:rsidRPr="004E3AFF">
        <w:t>.</w:t>
      </w:r>
      <w:r w:rsidR="00B3371C" w:rsidRPr="004E3AFF">
        <w:t xml:space="preserve"> </w:t>
      </w:r>
      <w:r w:rsidRPr="004E3AFF">
        <w:t>Данное расхождение объясняется отражением в Отчете (ф.</w:t>
      </w:r>
      <w:r w:rsidR="006464B8">
        <w:t> </w:t>
      </w:r>
      <w:r w:rsidRPr="004E3AFF">
        <w:t xml:space="preserve">0503321) доходов от собственности </w:t>
      </w:r>
      <w:bookmarkStart w:id="2" w:name="_Hlk69387153"/>
      <w:r w:rsidRPr="004E3AFF">
        <w:t>прочих администраторов доходов бюджета</w:t>
      </w:r>
      <w:bookmarkEnd w:id="2"/>
      <w:r w:rsidRPr="004E3AFF">
        <w:t>;</w:t>
      </w:r>
    </w:p>
    <w:p w:rsidR="00C102F3" w:rsidRPr="004E3AFF" w:rsidRDefault="00C102F3" w:rsidP="00010AD7">
      <w:pPr>
        <w:autoSpaceDE w:val="0"/>
        <w:autoSpaceDN w:val="0"/>
        <w:adjustRightInd w:val="0"/>
        <w:spacing w:line="240" w:lineRule="auto"/>
        <w:rPr>
          <w:rFonts w:eastAsia="Calibri"/>
          <w:szCs w:val="28"/>
        </w:rPr>
      </w:pPr>
      <w:r w:rsidRPr="004E3AFF">
        <w:t xml:space="preserve">- по КОСГУ 140 «Штрафы, пени, неустойки, возмещение ущерба» на сумму </w:t>
      </w:r>
      <w:r w:rsidR="008C6616" w:rsidRPr="004E3AFF">
        <w:t xml:space="preserve">(-) </w:t>
      </w:r>
      <w:r w:rsidR="006A18FE">
        <w:t>7 758 682,13</w:t>
      </w:r>
      <w:r w:rsidR="009C6D65" w:rsidRPr="004E3AFF">
        <w:t xml:space="preserve"> </w:t>
      </w:r>
      <w:r w:rsidRPr="004E3AFF">
        <w:t>руб</w:t>
      </w:r>
      <w:r w:rsidR="00B3371C" w:rsidRPr="004E3AFF">
        <w:t>.</w:t>
      </w:r>
      <w:r w:rsidRPr="004E3AFF">
        <w:t>, сумма расхождения объясняется отражением в Отчете (ф.</w:t>
      </w:r>
      <w:r w:rsidR="006464B8">
        <w:t> </w:t>
      </w:r>
      <w:r w:rsidRPr="004E3AFF">
        <w:t xml:space="preserve">0503321) </w:t>
      </w:r>
      <w:r w:rsidRPr="004E3AFF">
        <w:rPr>
          <w:rFonts w:eastAsia="Calibri"/>
          <w:szCs w:val="28"/>
        </w:rPr>
        <w:t>доходов от штрафов, пеней, неустоек, возмещения ущерба,</w:t>
      </w:r>
      <w:r w:rsidRPr="004E3AFF">
        <w:t xml:space="preserve"> начисленным по прочим администраторам доходов бюджета;</w:t>
      </w:r>
    </w:p>
    <w:p w:rsidR="00C102F3" w:rsidRPr="004E3AFF" w:rsidRDefault="00C102F3" w:rsidP="00010AD7">
      <w:pPr>
        <w:autoSpaceDE w:val="0"/>
        <w:autoSpaceDN w:val="0"/>
        <w:adjustRightInd w:val="0"/>
        <w:spacing w:line="240" w:lineRule="auto"/>
        <w:rPr>
          <w:rFonts w:eastAsia="Calibri"/>
          <w:szCs w:val="28"/>
        </w:rPr>
      </w:pPr>
      <w:r w:rsidRPr="004E3AFF">
        <w:t xml:space="preserve">- по КОСГУ 170 «Доходы от операций с активами» на сумму </w:t>
      </w:r>
      <w:r w:rsidR="006A18FE">
        <w:t>781 166,40</w:t>
      </w:r>
      <w:r w:rsidRPr="004E3AFF">
        <w:t xml:space="preserve"> руб</w:t>
      </w:r>
      <w:r w:rsidR="00B3371C" w:rsidRPr="004E3AFF">
        <w:t>.</w:t>
      </w:r>
      <w:r w:rsidRPr="004E3AFF">
        <w:t>, сумма расхождения объясняется отражением в Отчете (ф.</w:t>
      </w:r>
      <w:r w:rsidR="006464B8">
        <w:t> </w:t>
      </w:r>
      <w:r w:rsidRPr="004E3AFF">
        <w:t>0503321)</w:t>
      </w:r>
      <w:r w:rsidRPr="004E3AFF">
        <w:rPr>
          <w:rFonts w:eastAsia="Calibri"/>
          <w:szCs w:val="28"/>
        </w:rPr>
        <w:t xml:space="preserve"> доходов от операций с активами, </w:t>
      </w:r>
      <w:r w:rsidRPr="004E3AFF">
        <w:t>начисленным по прочим администраторам доходов бюджета.</w:t>
      </w:r>
    </w:p>
    <w:p w:rsidR="00C102F3" w:rsidRPr="004E3AFF" w:rsidRDefault="00C102F3" w:rsidP="00010AD7">
      <w:pPr>
        <w:autoSpaceDE w:val="0"/>
        <w:autoSpaceDN w:val="0"/>
        <w:adjustRightInd w:val="0"/>
        <w:spacing w:line="240" w:lineRule="auto"/>
      </w:pPr>
      <w:r w:rsidRPr="004E3AFF">
        <w:lastRenderedPageBreak/>
        <w:t>Указанные показатели отражены в Отчете (ф.</w:t>
      </w:r>
      <w:r w:rsidR="006464B8">
        <w:t> </w:t>
      </w:r>
      <w:r w:rsidRPr="004E3AFF">
        <w:t>0503121) «Прочие администраторы доходов г.</w:t>
      </w:r>
      <w:r w:rsidR="009C6D65" w:rsidRPr="004E3AFF">
        <w:t xml:space="preserve"> </w:t>
      </w:r>
      <w:r w:rsidRPr="004E3AFF">
        <w:t>Саяногорска», отражение показателей в Отчете (ф.</w:t>
      </w:r>
      <w:r w:rsidR="006464B8">
        <w:t> </w:t>
      </w:r>
      <w:r w:rsidRPr="004E3AFF">
        <w:t>0503321) соответствует требованиям Инструкции №191н.</w:t>
      </w:r>
    </w:p>
    <w:p w:rsidR="00C102F3" w:rsidRPr="00760B1C" w:rsidRDefault="00C102F3" w:rsidP="00010AD7">
      <w:pPr>
        <w:autoSpaceDE w:val="0"/>
        <w:autoSpaceDN w:val="0"/>
        <w:adjustRightInd w:val="0"/>
        <w:spacing w:line="240" w:lineRule="auto"/>
      </w:pPr>
      <w:r w:rsidRPr="00511A99">
        <w:t xml:space="preserve">В результате выборочной сверки суммированных показателей </w:t>
      </w:r>
      <w:r w:rsidR="00B07668" w:rsidRPr="00511A99">
        <w:rPr>
          <w:rFonts w:eastAsia="Calibri"/>
          <w:szCs w:val="28"/>
          <w:lang w:eastAsia="en-US"/>
        </w:rPr>
        <w:t>Отчетов (ф.</w:t>
      </w:r>
      <w:r w:rsidR="006464B8">
        <w:rPr>
          <w:rFonts w:eastAsia="Calibri"/>
          <w:szCs w:val="28"/>
          <w:lang w:eastAsia="en-US"/>
        </w:rPr>
        <w:t> </w:t>
      </w:r>
      <w:r w:rsidRPr="00511A99">
        <w:rPr>
          <w:rFonts w:eastAsia="Calibri"/>
          <w:szCs w:val="28"/>
          <w:lang w:eastAsia="en-US"/>
        </w:rPr>
        <w:t>0503121)</w:t>
      </w:r>
      <w:r w:rsidR="006464B8">
        <w:rPr>
          <w:rFonts w:eastAsia="Calibri"/>
          <w:szCs w:val="28"/>
          <w:lang w:eastAsia="en-US"/>
        </w:rPr>
        <w:t>,</w:t>
      </w:r>
      <w:r w:rsidRPr="00511A99">
        <w:rPr>
          <w:rFonts w:eastAsia="Calibri"/>
          <w:szCs w:val="28"/>
          <w:lang w:eastAsia="en-US"/>
        </w:rPr>
        <w:t xml:space="preserve"> </w:t>
      </w:r>
      <w:r w:rsidRPr="004E3AFF">
        <w:t>представленных ГАБС, и Отчета (ф.</w:t>
      </w:r>
      <w:r w:rsidR="006464B8">
        <w:t> </w:t>
      </w:r>
      <w:r w:rsidRPr="004E3AFF">
        <w:t xml:space="preserve">0503321) в части показателя «Расходы» по КОСГУ 200 выявлены расхождения на сумму </w:t>
      </w:r>
      <w:r w:rsidR="00EA7A00" w:rsidRPr="00EA7A00">
        <w:rPr>
          <w:rFonts w:eastAsia="Calibri"/>
          <w:szCs w:val="28"/>
        </w:rPr>
        <w:t>227 212 301,</w:t>
      </w:r>
      <w:r w:rsidR="00630CE7">
        <w:rPr>
          <w:rFonts w:eastAsia="Calibri"/>
          <w:szCs w:val="28"/>
        </w:rPr>
        <w:t>4</w:t>
      </w:r>
      <w:r w:rsidR="00EA7A00" w:rsidRPr="00EA7A00">
        <w:rPr>
          <w:rFonts w:eastAsia="Calibri"/>
          <w:szCs w:val="28"/>
        </w:rPr>
        <w:t>9</w:t>
      </w:r>
      <w:r w:rsidR="00511A99" w:rsidRPr="00EA7A00">
        <w:rPr>
          <w:rFonts w:eastAsia="Calibri"/>
          <w:szCs w:val="28"/>
        </w:rPr>
        <w:t xml:space="preserve"> </w:t>
      </w:r>
      <w:r w:rsidRPr="004E3AFF">
        <w:t>руб</w:t>
      </w:r>
      <w:r w:rsidR="00061F04" w:rsidRPr="004E3AFF">
        <w:t>.</w:t>
      </w:r>
      <w:r w:rsidRPr="004E3AFF">
        <w:t xml:space="preserve"> </w:t>
      </w:r>
    </w:p>
    <w:p w:rsidR="00C102F3" w:rsidRPr="004E3AFF" w:rsidRDefault="00C102F3" w:rsidP="00010AD7">
      <w:pPr>
        <w:autoSpaceDE w:val="0"/>
        <w:autoSpaceDN w:val="0"/>
        <w:adjustRightInd w:val="0"/>
        <w:spacing w:line="240" w:lineRule="auto"/>
      </w:pPr>
      <w:r w:rsidRPr="004E3AFF">
        <w:t xml:space="preserve">В </w:t>
      </w:r>
      <w:r w:rsidRPr="004E3AFF">
        <w:rPr>
          <w:rFonts w:eastAsia="Calibri"/>
          <w:szCs w:val="28"/>
        </w:rPr>
        <w:t>Справках по консолидируемым расчетам (</w:t>
      </w:r>
      <w:hyperlink r:id="rId17" w:history="1">
        <w:r w:rsidR="00B07668" w:rsidRPr="004E3AFF">
          <w:rPr>
            <w:rFonts w:eastAsia="Calibri"/>
            <w:szCs w:val="28"/>
          </w:rPr>
          <w:t>ф.</w:t>
        </w:r>
        <w:r w:rsidR="006464B8">
          <w:rPr>
            <w:rFonts w:eastAsia="Calibri"/>
            <w:szCs w:val="28"/>
          </w:rPr>
          <w:t> </w:t>
        </w:r>
        <w:r w:rsidRPr="004E3AFF">
          <w:rPr>
            <w:rFonts w:eastAsia="Calibri"/>
            <w:szCs w:val="28"/>
          </w:rPr>
          <w:t>0503125</w:t>
        </w:r>
      </w:hyperlink>
      <w:r w:rsidRPr="004E3AFF">
        <w:rPr>
          <w:rFonts w:eastAsia="Calibri"/>
          <w:szCs w:val="28"/>
        </w:rPr>
        <w:t>) по ГАБС Комитет по ЖКХ и Т,</w:t>
      </w:r>
      <w:r w:rsidRPr="004E3AFF">
        <w:t xml:space="preserve"> Администрация города Саяногорска</w:t>
      </w:r>
      <w:r w:rsidR="000A5AB7" w:rsidRPr="004E3AFF">
        <w:t xml:space="preserve">, </w:t>
      </w:r>
      <w:r w:rsidR="00992377" w:rsidRPr="004E3AFF">
        <w:t>ДАГН</w:t>
      </w:r>
      <w:r w:rsidRPr="004E3AFF">
        <w:rPr>
          <w:rFonts w:eastAsia="Calibri"/>
          <w:szCs w:val="28"/>
        </w:rPr>
        <w:t xml:space="preserve"> отражены взаимосвязанные показатели по консолидируемым расчетам в части передачи основных средств и материальных запасов на сумму </w:t>
      </w:r>
      <w:r w:rsidR="00EA7A00" w:rsidRPr="00EA7A00">
        <w:rPr>
          <w:rFonts w:eastAsia="Calibri"/>
          <w:szCs w:val="28"/>
        </w:rPr>
        <w:t>227 212 301,</w:t>
      </w:r>
      <w:r w:rsidR="00630CE7">
        <w:rPr>
          <w:rFonts w:eastAsia="Calibri"/>
          <w:szCs w:val="28"/>
        </w:rPr>
        <w:t>4</w:t>
      </w:r>
      <w:r w:rsidR="00EA7A00" w:rsidRPr="00EA7A00">
        <w:rPr>
          <w:rFonts w:eastAsia="Calibri"/>
          <w:szCs w:val="28"/>
        </w:rPr>
        <w:t xml:space="preserve">9 </w:t>
      </w:r>
      <w:r w:rsidRPr="004E3AFF">
        <w:rPr>
          <w:rFonts w:eastAsia="Calibri"/>
          <w:szCs w:val="28"/>
        </w:rPr>
        <w:t>руб.</w:t>
      </w:r>
    </w:p>
    <w:p w:rsidR="00C102F3" w:rsidRPr="004E3AFF" w:rsidRDefault="00C102F3" w:rsidP="00010AD7">
      <w:pPr>
        <w:autoSpaceDE w:val="0"/>
        <w:autoSpaceDN w:val="0"/>
        <w:adjustRightInd w:val="0"/>
        <w:spacing w:line="240" w:lineRule="auto"/>
        <w:rPr>
          <w:rFonts w:eastAsia="Calibri"/>
          <w:szCs w:val="28"/>
        </w:rPr>
      </w:pPr>
      <w:r w:rsidRPr="004E3AFF">
        <w:t xml:space="preserve">В соответствии с требованиями пункта 196 Инструкции № 191н, при формировании Отчета (ф.0503321), финансовым органом определены и исключены указанные взаимосвязанные показатели. </w:t>
      </w:r>
    </w:p>
    <w:p w:rsidR="00C102F3" w:rsidRPr="00F400C2" w:rsidRDefault="00C102F3" w:rsidP="00010AD7">
      <w:pPr>
        <w:pStyle w:val="ConsPlusNormal"/>
        <w:ind w:firstLine="709"/>
        <w:jc w:val="both"/>
        <w:rPr>
          <w:rFonts w:ascii="Times New Roman" w:hAnsi="Times New Roman" w:cs="Times New Roman"/>
          <w:sz w:val="28"/>
        </w:rPr>
      </w:pPr>
      <w:r w:rsidRPr="00F400C2">
        <w:rPr>
          <w:rFonts w:ascii="Times New Roman" w:hAnsi="Times New Roman" w:cs="Times New Roman"/>
          <w:sz w:val="28"/>
        </w:rPr>
        <w:t>Финансовый результат за 202</w:t>
      </w:r>
      <w:r w:rsidR="00EA7A00" w:rsidRPr="00F400C2">
        <w:rPr>
          <w:rFonts w:ascii="Times New Roman" w:hAnsi="Times New Roman" w:cs="Times New Roman"/>
          <w:sz w:val="28"/>
        </w:rPr>
        <w:t>5</w:t>
      </w:r>
      <w:r w:rsidRPr="00F400C2">
        <w:rPr>
          <w:rFonts w:ascii="Times New Roman" w:hAnsi="Times New Roman" w:cs="Times New Roman"/>
          <w:sz w:val="28"/>
        </w:rPr>
        <w:t xml:space="preserve"> год по данным Баланса (ф.0503320) составил </w:t>
      </w:r>
      <w:r w:rsidR="00F400C2" w:rsidRPr="00F400C2">
        <w:rPr>
          <w:rFonts w:ascii="Times New Roman" w:hAnsi="Times New Roman" w:cs="Times New Roman"/>
          <w:sz w:val="28"/>
        </w:rPr>
        <w:t>186 623 002,04</w:t>
      </w:r>
      <w:r w:rsidRPr="00F400C2">
        <w:rPr>
          <w:rFonts w:ascii="Times New Roman" w:hAnsi="Times New Roman" w:cs="Times New Roman"/>
          <w:sz w:val="28"/>
        </w:rPr>
        <w:t xml:space="preserve"> руб</w:t>
      </w:r>
      <w:r w:rsidR="00061F04" w:rsidRPr="00F400C2">
        <w:rPr>
          <w:rFonts w:ascii="Times New Roman" w:hAnsi="Times New Roman" w:cs="Times New Roman"/>
          <w:sz w:val="28"/>
        </w:rPr>
        <w:t>.</w:t>
      </w:r>
      <w:r w:rsidRPr="00F400C2">
        <w:rPr>
          <w:rFonts w:ascii="Times New Roman" w:hAnsi="Times New Roman" w:cs="Times New Roman"/>
          <w:sz w:val="28"/>
        </w:rPr>
        <w:t xml:space="preserve"> (</w:t>
      </w:r>
      <w:r w:rsidR="00F400C2" w:rsidRPr="00F400C2">
        <w:rPr>
          <w:rFonts w:ascii="Times New Roman" w:hAnsi="Times New Roman" w:cs="Times New Roman"/>
          <w:sz w:val="28"/>
        </w:rPr>
        <w:t>5</w:t>
      </w:r>
      <w:r w:rsidR="00F400C2" w:rsidRPr="00F400C2">
        <w:rPr>
          <w:rFonts w:ascii="Times New Roman" w:hAnsi="Times New Roman" w:cs="Times New Roman"/>
          <w:sz w:val="28"/>
          <w:lang w:val="en-US"/>
        </w:rPr>
        <w:t> </w:t>
      </w:r>
      <w:r w:rsidR="00F400C2" w:rsidRPr="00F400C2">
        <w:rPr>
          <w:rFonts w:ascii="Times New Roman" w:hAnsi="Times New Roman" w:cs="Times New Roman"/>
          <w:sz w:val="28"/>
        </w:rPr>
        <w:t>694</w:t>
      </w:r>
      <w:r w:rsidR="00F400C2" w:rsidRPr="00F400C2">
        <w:rPr>
          <w:rFonts w:ascii="Times New Roman" w:hAnsi="Times New Roman" w:cs="Times New Roman"/>
          <w:sz w:val="28"/>
          <w:lang w:val="en-US"/>
        </w:rPr>
        <w:t> </w:t>
      </w:r>
      <w:r w:rsidR="00F400C2" w:rsidRPr="00F400C2">
        <w:rPr>
          <w:rFonts w:ascii="Times New Roman" w:hAnsi="Times New Roman" w:cs="Times New Roman"/>
          <w:sz w:val="28"/>
        </w:rPr>
        <w:t>675</w:t>
      </w:r>
      <w:r w:rsidR="00F400C2" w:rsidRPr="00F400C2">
        <w:rPr>
          <w:rFonts w:ascii="Times New Roman" w:hAnsi="Times New Roman" w:cs="Times New Roman"/>
          <w:sz w:val="28"/>
          <w:lang w:val="en-US"/>
        </w:rPr>
        <w:t> </w:t>
      </w:r>
      <w:r w:rsidR="00F400C2" w:rsidRPr="00F400C2">
        <w:rPr>
          <w:rFonts w:ascii="Times New Roman" w:hAnsi="Times New Roman" w:cs="Times New Roman"/>
          <w:sz w:val="28"/>
        </w:rPr>
        <w:t>339,01</w:t>
      </w:r>
      <w:r w:rsidR="00630CE7">
        <w:rPr>
          <w:rFonts w:ascii="Times New Roman" w:hAnsi="Times New Roman" w:cs="Times New Roman"/>
          <w:sz w:val="28"/>
        </w:rPr>
        <w:t xml:space="preserve"> </w:t>
      </w:r>
      <w:r w:rsidRPr="00F400C2">
        <w:rPr>
          <w:rFonts w:ascii="Times New Roman" w:hAnsi="Times New Roman" w:cs="Times New Roman"/>
          <w:sz w:val="28"/>
        </w:rPr>
        <w:t>руб</w:t>
      </w:r>
      <w:r w:rsidR="0003333D" w:rsidRPr="00F400C2">
        <w:rPr>
          <w:rFonts w:ascii="Times New Roman" w:hAnsi="Times New Roman" w:cs="Times New Roman"/>
          <w:sz w:val="28"/>
        </w:rPr>
        <w:t>.</w:t>
      </w:r>
      <w:r w:rsidRPr="00F400C2">
        <w:rPr>
          <w:rFonts w:ascii="Times New Roman" w:hAnsi="Times New Roman" w:cs="Times New Roman"/>
          <w:sz w:val="28"/>
        </w:rPr>
        <w:t xml:space="preserve"> (стр.560 на конец года) </w:t>
      </w:r>
      <w:r w:rsidR="0003333D" w:rsidRPr="00F400C2">
        <w:rPr>
          <w:rFonts w:ascii="Times New Roman" w:hAnsi="Times New Roman" w:cs="Times New Roman"/>
          <w:sz w:val="28"/>
        </w:rPr>
        <w:t xml:space="preserve">«минус» </w:t>
      </w:r>
      <w:r w:rsidR="00F400C2" w:rsidRPr="00F400C2">
        <w:rPr>
          <w:rFonts w:ascii="Times New Roman" w:hAnsi="Times New Roman" w:cs="Times New Roman"/>
          <w:sz w:val="28"/>
        </w:rPr>
        <w:t>5 508 052 336,</w:t>
      </w:r>
      <w:r w:rsidR="00F400C2">
        <w:rPr>
          <w:rFonts w:ascii="Times New Roman" w:hAnsi="Times New Roman" w:cs="Times New Roman"/>
          <w:sz w:val="28"/>
        </w:rPr>
        <w:t>97</w:t>
      </w:r>
      <w:r w:rsidR="008E2523" w:rsidRPr="00F400C2">
        <w:rPr>
          <w:rFonts w:ascii="Times New Roman" w:hAnsi="Times New Roman" w:cs="Times New Roman"/>
          <w:sz w:val="28"/>
        </w:rPr>
        <w:t xml:space="preserve"> </w:t>
      </w:r>
      <w:r w:rsidRPr="00F400C2">
        <w:rPr>
          <w:rFonts w:ascii="Times New Roman" w:hAnsi="Times New Roman" w:cs="Times New Roman"/>
          <w:sz w:val="28"/>
        </w:rPr>
        <w:t>руб</w:t>
      </w:r>
      <w:r w:rsidR="0003333D" w:rsidRPr="00F400C2">
        <w:rPr>
          <w:rFonts w:ascii="Times New Roman" w:hAnsi="Times New Roman" w:cs="Times New Roman"/>
          <w:sz w:val="28"/>
        </w:rPr>
        <w:t>.</w:t>
      </w:r>
      <w:r w:rsidRPr="00F400C2">
        <w:rPr>
          <w:rFonts w:ascii="Times New Roman" w:hAnsi="Times New Roman" w:cs="Times New Roman"/>
          <w:sz w:val="28"/>
        </w:rPr>
        <w:t xml:space="preserve"> (стр.560 на начало года)) и соответствует</w:t>
      </w:r>
      <w:r w:rsidR="0041666A" w:rsidRPr="00F400C2">
        <w:rPr>
          <w:rFonts w:ascii="Times New Roman" w:hAnsi="Times New Roman" w:cs="Times New Roman"/>
          <w:sz w:val="28"/>
        </w:rPr>
        <w:t xml:space="preserve"> </w:t>
      </w:r>
      <w:r w:rsidRPr="00F400C2">
        <w:rPr>
          <w:rFonts w:ascii="Times New Roman" w:hAnsi="Times New Roman" w:cs="Times New Roman"/>
          <w:sz w:val="28"/>
        </w:rPr>
        <w:t>показателю Отчета (ф.</w:t>
      </w:r>
      <w:r w:rsidR="006464B8">
        <w:rPr>
          <w:rFonts w:ascii="Times New Roman" w:hAnsi="Times New Roman" w:cs="Times New Roman"/>
          <w:sz w:val="28"/>
        </w:rPr>
        <w:t> </w:t>
      </w:r>
      <w:r w:rsidRPr="00F400C2">
        <w:rPr>
          <w:rFonts w:ascii="Times New Roman" w:hAnsi="Times New Roman" w:cs="Times New Roman"/>
          <w:sz w:val="28"/>
        </w:rPr>
        <w:t>0503321) по строке 300 «Чистый операционный результат».</w:t>
      </w:r>
    </w:p>
    <w:p w:rsidR="00157BDE" w:rsidRPr="00F400C2" w:rsidRDefault="00157BDE" w:rsidP="00010AD7">
      <w:pPr>
        <w:pStyle w:val="ConsPlusNormal"/>
        <w:ind w:firstLine="709"/>
        <w:jc w:val="both"/>
        <w:rPr>
          <w:rFonts w:ascii="Times New Roman" w:hAnsi="Times New Roman" w:cs="Times New Roman"/>
        </w:rPr>
      </w:pPr>
    </w:p>
    <w:p w:rsidR="00C102F3" w:rsidRPr="00F400C2" w:rsidRDefault="004B2FFD" w:rsidP="00010AD7">
      <w:pPr>
        <w:autoSpaceDE w:val="0"/>
        <w:autoSpaceDN w:val="0"/>
        <w:adjustRightInd w:val="0"/>
        <w:spacing w:line="240" w:lineRule="auto"/>
        <w:rPr>
          <w:rFonts w:eastAsia="Calibri"/>
          <w:b/>
          <w:szCs w:val="28"/>
          <w:lang w:eastAsia="en-US"/>
        </w:rPr>
      </w:pPr>
      <w:r w:rsidRPr="00B01443">
        <w:rPr>
          <w:b/>
        </w:rPr>
        <w:t>2</w:t>
      </w:r>
      <w:r w:rsidR="00C102F3" w:rsidRPr="00B01443">
        <w:rPr>
          <w:b/>
        </w:rPr>
        <w:t>.1.2.4</w:t>
      </w:r>
      <w:r w:rsidR="002A7484" w:rsidRPr="00B01443">
        <w:rPr>
          <w:b/>
        </w:rPr>
        <w:t>.</w:t>
      </w:r>
      <w:r w:rsidR="00C102F3" w:rsidRPr="00B01443">
        <w:rPr>
          <w:b/>
        </w:rPr>
        <w:t xml:space="preserve"> Консолидированный отчет о движении денежных средств (ф.</w:t>
      </w:r>
      <w:r w:rsidR="006A44A5" w:rsidRPr="00B01443">
        <w:rPr>
          <w:b/>
        </w:rPr>
        <w:t> </w:t>
      </w:r>
      <w:r w:rsidR="00014AD0" w:rsidRPr="00B01443">
        <w:rPr>
          <w:b/>
        </w:rPr>
        <w:t>0503323)</w:t>
      </w:r>
    </w:p>
    <w:p w:rsidR="00B4607F" w:rsidRPr="004E3AFF" w:rsidRDefault="00B4607F"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 xml:space="preserve">В соответствии с требованиями </w:t>
      </w:r>
      <w:hyperlink r:id="rId18" w:history="1">
        <w:r w:rsidRPr="004E3AFF">
          <w:rPr>
            <w:rFonts w:eastAsiaTheme="minorHAnsi"/>
            <w:szCs w:val="28"/>
            <w:lang w:eastAsia="en-US"/>
          </w:rPr>
          <w:t>пункта 198</w:t>
        </w:r>
      </w:hyperlink>
      <w:r w:rsidRPr="004E3AFF">
        <w:rPr>
          <w:rFonts w:eastAsiaTheme="minorHAnsi"/>
          <w:szCs w:val="28"/>
          <w:lang w:eastAsia="en-US"/>
        </w:rPr>
        <w:t xml:space="preserve"> Инструкции № 191н Консолидированный отчет о движении денежных средств </w:t>
      </w:r>
      <w:hyperlink r:id="rId19" w:history="1">
        <w:r w:rsidR="006464B8">
          <w:rPr>
            <w:rFonts w:eastAsiaTheme="minorHAnsi"/>
            <w:szCs w:val="28"/>
            <w:lang w:eastAsia="en-US"/>
          </w:rPr>
          <w:t>(ф. </w:t>
        </w:r>
        <w:r w:rsidRPr="004E3AFF">
          <w:rPr>
            <w:rFonts w:eastAsiaTheme="minorHAnsi"/>
            <w:szCs w:val="28"/>
            <w:lang w:eastAsia="en-US"/>
          </w:rPr>
          <w:t>0503323)</w:t>
        </w:r>
      </w:hyperlink>
      <w:r w:rsidRPr="004E3AFF">
        <w:rPr>
          <w:rFonts w:eastAsiaTheme="minorHAnsi"/>
          <w:szCs w:val="28"/>
          <w:lang w:eastAsia="en-US"/>
        </w:rPr>
        <w:t xml:space="preserve"> </w:t>
      </w:r>
      <w:r w:rsidR="006A44A5">
        <w:rPr>
          <w:rFonts w:eastAsiaTheme="minorHAnsi"/>
          <w:szCs w:val="28"/>
          <w:lang w:eastAsia="en-US"/>
        </w:rPr>
        <w:t xml:space="preserve">                </w:t>
      </w:r>
      <w:r w:rsidRPr="004E3AFF">
        <w:rPr>
          <w:rFonts w:eastAsiaTheme="minorHAnsi"/>
          <w:szCs w:val="28"/>
          <w:lang w:eastAsia="en-US"/>
        </w:rPr>
        <w:t xml:space="preserve">(далее – Отчет </w:t>
      </w:r>
      <w:r w:rsidR="006464B8">
        <w:rPr>
          <w:rFonts w:eastAsiaTheme="minorHAnsi"/>
          <w:szCs w:val="28"/>
          <w:lang w:eastAsia="en-US"/>
        </w:rPr>
        <w:t>(</w:t>
      </w:r>
      <w:r w:rsidRPr="004E3AFF">
        <w:rPr>
          <w:rFonts w:eastAsiaTheme="minorHAnsi"/>
          <w:szCs w:val="28"/>
          <w:lang w:eastAsia="en-US"/>
        </w:rPr>
        <w:t>ф.0503323</w:t>
      </w:r>
      <w:r w:rsidR="006464B8">
        <w:rPr>
          <w:rFonts w:eastAsiaTheme="minorHAnsi"/>
          <w:szCs w:val="28"/>
          <w:lang w:eastAsia="en-US"/>
        </w:rPr>
        <w:t>)</w:t>
      </w:r>
      <w:r w:rsidRPr="004E3AFF">
        <w:rPr>
          <w:rFonts w:eastAsiaTheme="minorHAnsi"/>
          <w:szCs w:val="28"/>
          <w:lang w:eastAsia="en-US"/>
        </w:rPr>
        <w:t>) сформирован путем суммирования одноименных показателей по одинаковым строкам и графам Отчета о движении денежных средств (</w:t>
      </w:r>
      <w:hyperlink r:id="rId20" w:history="1">
        <w:r w:rsidR="0049276B" w:rsidRPr="004E3AFF">
          <w:rPr>
            <w:rFonts w:eastAsiaTheme="minorHAnsi"/>
            <w:szCs w:val="28"/>
            <w:lang w:eastAsia="en-US"/>
          </w:rPr>
          <w:t>ф.</w:t>
        </w:r>
        <w:r w:rsidR="006464B8">
          <w:rPr>
            <w:rFonts w:eastAsiaTheme="minorHAnsi"/>
            <w:szCs w:val="28"/>
            <w:lang w:eastAsia="en-US"/>
          </w:rPr>
          <w:t> </w:t>
        </w:r>
        <w:r w:rsidRPr="004E3AFF">
          <w:rPr>
            <w:rFonts w:eastAsiaTheme="minorHAnsi"/>
            <w:szCs w:val="28"/>
            <w:lang w:eastAsia="en-US"/>
          </w:rPr>
          <w:t>0503123</w:t>
        </w:r>
      </w:hyperlink>
      <w:r w:rsidRPr="004E3AFF">
        <w:rPr>
          <w:rFonts w:eastAsiaTheme="minorHAnsi"/>
          <w:szCs w:val="28"/>
          <w:lang w:eastAsia="en-US"/>
        </w:rPr>
        <w:t>) по всем ГАБС</w:t>
      </w:r>
      <w:r w:rsidR="008A681E">
        <w:rPr>
          <w:rFonts w:eastAsiaTheme="minorHAnsi"/>
          <w:szCs w:val="28"/>
          <w:lang w:eastAsia="en-US"/>
        </w:rPr>
        <w:t xml:space="preserve"> и</w:t>
      </w:r>
      <w:r w:rsidR="008A681E" w:rsidRPr="008A681E">
        <w:t xml:space="preserve"> </w:t>
      </w:r>
      <w:r w:rsidR="008A681E" w:rsidRPr="008A681E">
        <w:rPr>
          <w:rFonts w:eastAsiaTheme="minorHAnsi"/>
          <w:szCs w:val="28"/>
          <w:lang w:eastAsia="en-US"/>
        </w:rPr>
        <w:t>Отчета о движении денежных средств (ф.</w:t>
      </w:r>
      <w:r w:rsidR="006464B8">
        <w:rPr>
          <w:rFonts w:eastAsiaTheme="minorHAnsi"/>
          <w:szCs w:val="28"/>
          <w:lang w:eastAsia="en-US"/>
        </w:rPr>
        <w:t> </w:t>
      </w:r>
      <w:r w:rsidR="008A681E" w:rsidRPr="008A681E">
        <w:rPr>
          <w:rFonts w:eastAsiaTheme="minorHAnsi"/>
          <w:szCs w:val="28"/>
          <w:lang w:eastAsia="en-US"/>
        </w:rPr>
        <w:t xml:space="preserve">0503123) </w:t>
      </w:r>
      <w:r w:rsidR="008A681E">
        <w:rPr>
          <w:rFonts w:eastAsiaTheme="minorHAnsi"/>
          <w:szCs w:val="28"/>
          <w:lang w:eastAsia="en-US"/>
        </w:rPr>
        <w:t xml:space="preserve"> прочих администраторов доходов г.</w:t>
      </w:r>
      <w:r w:rsidR="00C35F9A">
        <w:rPr>
          <w:rFonts w:eastAsiaTheme="minorHAnsi"/>
          <w:szCs w:val="28"/>
          <w:lang w:eastAsia="en-US"/>
        </w:rPr>
        <w:t> </w:t>
      </w:r>
      <w:r w:rsidR="008A681E">
        <w:rPr>
          <w:rFonts w:eastAsiaTheme="minorHAnsi"/>
          <w:szCs w:val="28"/>
          <w:lang w:eastAsia="en-US"/>
        </w:rPr>
        <w:t>Саяногорск</w:t>
      </w:r>
      <w:r w:rsidR="00FB4C32" w:rsidRPr="004E3AFF">
        <w:rPr>
          <w:rFonts w:eastAsiaTheme="minorHAnsi"/>
          <w:szCs w:val="28"/>
          <w:lang w:eastAsia="en-US"/>
        </w:rPr>
        <w:t>.</w:t>
      </w:r>
    </w:p>
    <w:p w:rsidR="00B4607F" w:rsidRPr="004E3AFF" w:rsidRDefault="00B4607F" w:rsidP="00010AD7">
      <w:pPr>
        <w:autoSpaceDE w:val="0"/>
        <w:autoSpaceDN w:val="0"/>
        <w:adjustRightInd w:val="0"/>
        <w:spacing w:line="240" w:lineRule="auto"/>
      </w:pPr>
      <w:r w:rsidRPr="004E3AFF">
        <w:t>В соответствии с требованиями пункта 199 Инструкции 191н показатели в Отчете (ф. 0503323) отражены в разрезе:</w:t>
      </w:r>
    </w:p>
    <w:p w:rsidR="00B4607F" w:rsidRPr="004E3AFF" w:rsidRDefault="00B4607F" w:rsidP="00010AD7">
      <w:pPr>
        <w:autoSpaceDE w:val="0"/>
        <w:autoSpaceDN w:val="0"/>
        <w:adjustRightInd w:val="0"/>
        <w:spacing w:line="240" w:lineRule="auto"/>
      </w:pPr>
      <w:r w:rsidRPr="004E3AFF">
        <w:t>- графа 4 - консолидированного бюджета субъекта Р</w:t>
      </w:r>
      <w:r w:rsidR="00694041" w:rsidRPr="004E3AFF">
        <w:t>оссийской Федерации</w:t>
      </w:r>
      <w:r w:rsidRPr="004E3AFF">
        <w:t xml:space="preserve"> и территориального государственного внебюджетного фонда;</w:t>
      </w:r>
    </w:p>
    <w:p w:rsidR="00B4607F" w:rsidRPr="004E3AFF" w:rsidRDefault="00C70386" w:rsidP="00010AD7">
      <w:pPr>
        <w:autoSpaceDE w:val="0"/>
        <w:autoSpaceDN w:val="0"/>
        <w:adjustRightInd w:val="0"/>
        <w:spacing w:line="240" w:lineRule="auto"/>
      </w:pPr>
      <w:r w:rsidRPr="004E3AFF">
        <w:t>- </w:t>
      </w:r>
      <w:r w:rsidR="00B4607F" w:rsidRPr="004E3AFF">
        <w:t xml:space="preserve">графа 6 - консолидированного бюджета субъекта </w:t>
      </w:r>
      <w:r w:rsidR="00694041" w:rsidRPr="004E3AFF">
        <w:t>Российской Федерации</w:t>
      </w:r>
      <w:r w:rsidR="00B4607F" w:rsidRPr="004E3AFF">
        <w:t>;</w:t>
      </w:r>
    </w:p>
    <w:p w:rsidR="00B4607F" w:rsidRPr="004E3AFF" w:rsidRDefault="00B4607F" w:rsidP="00010AD7">
      <w:pPr>
        <w:autoSpaceDE w:val="0"/>
        <w:autoSpaceDN w:val="0"/>
        <w:adjustRightInd w:val="0"/>
        <w:spacing w:line="240" w:lineRule="auto"/>
      </w:pPr>
      <w:r w:rsidRPr="004E3AFF">
        <w:t>- графа 1</w:t>
      </w:r>
      <w:r w:rsidR="00A92038" w:rsidRPr="004E3AFF">
        <w:t>1</w:t>
      </w:r>
      <w:r w:rsidRPr="004E3AFF">
        <w:t xml:space="preserve">- бюджетов </w:t>
      </w:r>
      <w:r w:rsidR="00A92038" w:rsidRPr="004E3AFF">
        <w:t>городских</w:t>
      </w:r>
      <w:r w:rsidRPr="004E3AFF">
        <w:t xml:space="preserve"> округов.</w:t>
      </w:r>
    </w:p>
    <w:p w:rsidR="004C00B1" w:rsidRPr="004E3AFF" w:rsidRDefault="00FB4C32" w:rsidP="00010AD7">
      <w:pPr>
        <w:autoSpaceDE w:val="0"/>
        <w:autoSpaceDN w:val="0"/>
        <w:adjustRightInd w:val="0"/>
        <w:spacing w:line="240" w:lineRule="auto"/>
      </w:pPr>
      <w:r w:rsidRPr="004E3AFF">
        <w:t>Показатели Отчета (ф.</w:t>
      </w:r>
      <w:r w:rsidR="006464B8">
        <w:t> </w:t>
      </w:r>
      <w:r w:rsidRPr="004E3AFF">
        <w:t>0503323) отражены по разделам «Поступления», «Выбытия», «Изменение остатков средств» по соответствующим кодам КОСГУ.</w:t>
      </w:r>
    </w:p>
    <w:p w:rsidR="00FB4C32" w:rsidRPr="004E3AFF" w:rsidRDefault="00FB4C32" w:rsidP="00010AD7">
      <w:pPr>
        <w:autoSpaceDE w:val="0"/>
        <w:autoSpaceDN w:val="0"/>
        <w:adjustRightInd w:val="0"/>
        <w:spacing w:line="240" w:lineRule="auto"/>
      </w:pPr>
      <w:bookmarkStart w:id="3" w:name="_Hlk101186298"/>
      <w:r w:rsidRPr="004E3AFF">
        <w:t>Сумма показателей раздела</w:t>
      </w:r>
      <w:bookmarkEnd w:id="3"/>
      <w:r w:rsidRPr="004E3AFF">
        <w:t xml:space="preserve"> «Поступления» </w:t>
      </w:r>
      <w:r w:rsidR="004C00B1" w:rsidRPr="004E3AFF">
        <w:t xml:space="preserve">составляет </w:t>
      </w:r>
      <w:r w:rsidR="008A681E">
        <w:t>2 619 842 601,35</w:t>
      </w:r>
      <w:r w:rsidR="00694041" w:rsidRPr="004E3AFF">
        <w:t xml:space="preserve"> </w:t>
      </w:r>
      <w:r w:rsidR="00314779" w:rsidRPr="004E3AFF">
        <w:t xml:space="preserve">руб. </w:t>
      </w:r>
      <w:bookmarkStart w:id="4" w:name="_Hlk101186021"/>
      <w:r w:rsidR="00694041" w:rsidRPr="004E3AFF">
        <w:t>В</w:t>
      </w:r>
      <w:r w:rsidR="00314779" w:rsidRPr="004E3AFF">
        <w:t>нутренне</w:t>
      </w:r>
      <w:r w:rsidR="00694041" w:rsidRPr="004E3AFF">
        <w:t xml:space="preserve">е </w:t>
      </w:r>
      <w:r w:rsidR="00314779" w:rsidRPr="004E3AFF">
        <w:t>заимствовани</w:t>
      </w:r>
      <w:r w:rsidR="00694041" w:rsidRPr="004E3AFF">
        <w:t>е</w:t>
      </w:r>
      <w:bookmarkEnd w:id="4"/>
      <w:r w:rsidR="00694041" w:rsidRPr="004E3AFF">
        <w:t xml:space="preserve"> не осуществлялось</w:t>
      </w:r>
      <w:r w:rsidR="00AD5A47" w:rsidRPr="004E3AFF">
        <w:t xml:space="preserve">. </w:t>
      </w:r>
      <w:r w:rsidR="00A92038" w:rsidRPr="004E3AFF">
        <w:t>В</w:t>
      </w:r>
      <w:r w:rsidR="00AD5A47" w:rsidRPr="004E3AFF">
        <w:t xml:space="preserve"> сравнени</w:t>
      </w:r>
      <w:r w:rsidR="0082727F" w:rsidRPr="004E3AFF">
        <w:t>и</w:t>
      </w:r>
      <w:r w:rsidR="00AD5A47" w:rsidRPr="004E3AFF">
        <w:t xml:space="preserve"> с показателями Отчета </w:t>
      </w:r>
      <w:r w:rsidR="00AD5A47" w:rsidRPr="004E3AFF">
        <w:rPr>
          <w:rFonts w:eastAsia="Calibri"/>
          <w:bCs/>
          <w:szCs w:val="28"/>
        </w:rPr>
        <w:t>(ф.</w:t>
      </w:r>
      <w:r w:rsidR="006464B8">
        <w:rPr>
          <w:rFonts w:eastAsia="Calibri"/>
          <w:bCs/>
          <w:szCs w:val="28"/>
        </w:rPr>
        <w:t> </w:t>
      </w:r>
      <w:r w:rsidR="00AD5A47" w:rsidRPr="004E3AFF">
        <w:rPr>
          <w:rFonts w:eastAsia="Calibri"/>
          <w:bCs/>
          <w:szCs w:val="28"/>
        </w:rPr>
        <w:t>0503317</w:t>
      </w:r>
      <w:r w:rsidR="00C70386" w:rsidRPr="004E3AFF">
        <w:rPr>
          <w:rFonts w:eastAsia="Calibri"/>
          <w:bCs/>
          <w:szCs w:val="28"/>
        </w:rPr>
        <w:t>)</w:t>
      </w:r>
      <w:r w:rsidR="00AD5A47" w:rsidRPr="004E3AFF">
        <w:t xml:space="preserve"> р</w:t>
      </w:r>
      <w:r w:rsidRPr="004E3AFF">
        <w:t xml:space="preserve">асхождение составляет </w:t>
      </w:r>
      <w:r w:rsidR="0082727F" w:rsidRPr="004E3AFF">
        <w:t>(</w:t>
      </w:r>
      <w:r w:rsidR="008A681E">
        <w:t>-</w:t>
      </w:r>
      <w:r w:rsidR="0082727F" w:rsidRPr="004E3AFF">
        <w:t>) </w:t>
      </w:r>
      <w:r w:rsidR="008A681E">
        <w:t>1 691 624,91</w:t>
      </w:r>
      <w:r w:rsidR="009C4C12" w:rsidRPr="004E3AFF">
        <w:t xml:space="preserve"> </w:t>
      </w:r>
      <w:r w:rsidRPr="004E3AFF">
        <w:t>руб</w:t>
      </w:r>
      <w:r w:rsidR="00AD5A47" w:rsidRPr="004E3AFF">
        <w:t>.</w:t>
      </w:r>
      <w:r w:rsidRPr="004E3AFF">
        <w:t xml:space="preserve"> «возврат дебиторской задолженности прошлых лет» (строка 4200 Отчета (ф.</w:t>
      </w:r>
      <w:r w:rsidR="006464B8">
        <w:t> </w:t>
      </w:r>
      <w:r w:rsidRPr="004E3AFF">
        <w:t>0503323)), согласно пункту 150 Инструкции №191н</w:t>
      </w:r>
      <w:r w:rsidR="00AD5A47" w:rsidRPr="004E3AFF">
        <w:t xml:space="preserve">, указанная сумма </w:t>
      </w:r>
      <w:r w:rsidRPr="004E3AFF">
        <w:t xml:space="preserve">в разделе «Поступления» не учитывается.  </w:t>
      </w:r>
    </w:p>
    <w:p w:rsidR="00FB4C32" w:rsidRPr="004E3AFF" w:rsidRDefault="00AD5A47" w:rsidP="00010AD7">
      <w:pPr>
        <w:autoSpaceDE w:val="0"/>
        <w:autoSpaceDN w:val="0"/>
        <w:adjustRightInd w:val="0"/>
        <w:spacing w:line="240" w:lineRule="auto"/>
      </w:pPr>
      <w:r w:rsidRPr="004E3AFF">
        <w:lastRenderedPageBreak/>
        <w:t xml:space="preserve">Сумма показателей раздела </w:t>
      </w:r>
      <w:r w:rsidR="00FB4C32" w:rsidRPr="004E3AFF">
        <w:t xml:space="preserve">«Выбытия» </w:t>
      </w:r>
      <w:r w:rsidR="00F34134" w:rsidRPr="004E3AFF">
        <w:t>составляет</w:t>
      </w:r>
      <w:r w:rsidR="0082727F" w:rsidRPr="004E3AFF">
        <w:t xml:space="preserve"> </w:t>
      </w:r>
      <w:r w:rsidR="00141434">
        <w:t>2 514 817 196,97</w:t>
      </w:r>
      <w:r w:rsidR="004E4320" w:rsidRPr="004E3AFF">
        <w:t xml:space="preserve"> руб</w:t>
      </w:r>
      <w:r w:rsidR="00F34134" w:rsidRPr="004E3AFF">
        <w:t xml:space="preserve">. Сумма показателей раздела «Выбытия» </w:t>
      </w:r>
      <w:r w:rsidR="00141434">
        <w:t xml:space="preserve">не соответствуют </w:t>
      </w:r>
      <w:r w:rsidR="00FB4C32" w:rsidRPr="004E3AFF">
        <w:t>показателям, отраженным в Отчете (ф.</w:t>
      </w:r>
      <w:r w:rsidR="009752F0">
        <w:t xml:space="preserve"> </w:t>
      </w:r>
      <w:r w:rsidR="00FB4C32" w:rsidRPr="004E3AFF">
        <w:t>0503317)</w:t>
      </w:r>
      <w:r w:rsidR="00141434">
        <w:t xml:space="preserve"> на сумму 33 333 334,00 руб</w:t>
      </w:r>
      <w:r w:rsidR="00F34134" w:rsidRPr="004E3AFF">
        <w:t>.</w:t>
      </w:r>
      <w:r w:rsidR="00D339F1">
        <w:t xml:space="preserve"> – выбытия на погашения муниципального долга по внутренним привлеченным заимствованиям. </w:t>
      </w:r>
    </w:p>
    <w:p w:rsidR="00F57B86" w:rsidRPr="004E3AFF" w:rsidRDefault="00514ED9"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 xml:space="preserve">Сумма показателей раздела «Аналитическая информация по выбытиям» составляет </w:t>
      </w:r>
      <w:r w:rsidR="00665091" w:rsidRPr="00665091">
        <w:rPr>
          <w:rFonts w:eastAsiaTheme="minorHAnsi"/>
          <w:szCs w:val="28"/>
          <w:lang w:eastAsia="en-US"/>
        </w:rPr>
        <w:t>2</w:t>
      </w:r>
      <w:r w:rsidR="00D339F1">
        <w:rPr>
          <w:rFonts w:eastAsiaTheme="minorHAnsi"/>
          <w:szCs w:val="28"/>
          <w:lang w:eastAsia="en-US"/>
        </w:rPr>
        <w:t> 481 483 862,97</w:t>
      </w:r>
      <w:r w:rsidR="00665091" w:rsidRPr="00665091">
        <w:rPr>
          <w:rFonts w:eastAsiaTheme="minorHAnsi"/>
          <w:szCs w:val="28"/>
          <w:lang w:eastAsia="en-US"/>
        </w:rPr>
        <w:t xml:space="preserve"> </w:t>
      </w:r>
      <w:r w:rsidRPr="004E3AFF">
        <w:rPr>
          <w:rFonts w:eastAsiaTheme="minorHAnsi"/>
          <w:szCs w:val="28"/>
          <w:lang w:eastAsia="en-US"/>
        </w:rPr>
        <w:t>руб.</w:t>
      </w:r>
      <w:r w:rsidR="004D6A9F" w:rsidRPr="004E3AFF">
        <w:rPr>
          <w:rFonts w:eastAsiaTheme="minorHAnsi"/>
          <w:szCs w:val="28"/>
          <w:lang w:eastAsia="en-US"/>
        </w:rPr>
        <w:t>,</w:t>
      </w:r>
      <w:r w:rsidRPr="004E3AFF">
        <w:rPr>
          <w:rFonts w:eastAsiaTheme="minorHAnsi"/>
          <w:szCs w:val="28"/>
          <w:lang w:eastAsia="en-US"/>
        </w:rPr>
        <w:t xml:space="preserve"> в соответствии с требованиями пункта 200.1</w:t>
      </w:r>
      <w:r w:rsidR="0041666A" w:rsidRPr="004E3AFF">
        <w:rPr>
          <w:rFonts w:eastAsiaTheme="minorHAnsi"/>
          <w:szCs w:val="28"/>
          <w:lang w:eastAsia="en-US"/>
        </w:rPr>
        <w:t xml:space="preserve"> </w:t>
      </w:r>
      <w:r w:rsidRPr="004E3AFF">
        <w:rPr>
          <w:rFonts w:eastAsiaTheme="minorHAnsi"/>
          <w:szCs w:val="28"/>
          <w:lang w:eastAsia="en-US"/>
        </w:rPr>
        <w:t>Инструкции</w:t>
      </w:r>
      <w:r w:rsidR="0041666A" w:rsidRPr="004E3AFF">
        <w:rPr>
          <w:rFonts w:eastAsiaTheme="minorHAnsi"/>
          <w:szCs w:val="28"/>
          <w:lang w:eastAsia="en-US"/>
        </w:rPr>
        <w:t xml:space="preserve"> </w:t>
      </w:r>
      <w:r w:rsidRPr="004E3AFF">
        <w:rPr>
          <w:rFonts w:eastAsiaTheme="minorHAnsi"/>
          <w:szCs w:val="28"/>
          <w:lang w:eastAsia="en-US"/>
        </w:rPr>
        <w:t xml:space="preserve">№ 191н, </w:t>
      </w:r>
      <w:r w:rsidR="004D6A9F" w:rsidRPr="004E3AFF">
        <w:rPr>
          <w:rFonts w:eastAsiaTheme="minorHAnsi"/>
          <w:szCs w:val="28"/>
          <w:lang w:eastAsia="en-US"/>
        </w:rPr>
        <w:t xml:space="preserve">в указанном разделе отражается </w:t>
      </w:r>
      <w:r w:rsidRPr="004E3AFF">
        <w:rPr>
          <w:rFonts w:eastAsiaTheme="minorHAnsi"/>
          <w:szCs w:val="28"/>
          <w:lang w:eastAsia="en-US"/>
        </w:rPr>
        <w:t xml:space="preserve">детализированная информация по выбытиям, отраженным по </w:t>
      </w:r>
      <w:hyperlink r:id="rId21" w:history="1">
        <w:r w:rsidRPr="004E3AFF">
          <w:rPr>
            <w:rFonts w:eastAsiaTheme="minorHAnsi"/>
            <w:szCs w:val="28"/>
            <w:lang w:eastAsia="en-US"/>
          </w:rPr>
          <w:t>строкам 2200</w:t>
        </w:r>
      </w:hyperlink>
      <w:r w:rsidRPr="004E3AFF">
        <w:rPr>
          <w:rFonts w:eastAsiaTheme="minorHAnsi"/>
          <w:szCs w:val="28"/>
          <w:lang w:eastAsia="en-US"/>
        </w:rPr>
        <w:t xml:space="preserve"> (за исключением </w:t>
      </w:r>
      <w:hyperlink r:id="rId22" w:history="1">
        <w:r w:rsidRPr="004E3AFF">
          <w:rPr>
            <w:rFonts w:eastAsiaTheme="minorHAnsi"/>
            <w:szCs w:val="28"/>
            <w:lang w:eastAsia="en-US"/>
          </w:rPr>
          <w:t>2900</w:t>
        </w:r>
      </w:hyperlink>
      <w:r w:rsidRPr="004E3AFF">
        <w:rPr>
          <w:rFonts w:eastAsiaTheme="minorHAnsi"/>
          <w:szCs w:val="28"/>
          <w:lang w:eastAsia="en-US"/>
        </w:rPr>
        <w:t xml:space="preserve">), </w:t>
      </w:r>
      <w:hyperlink r:id="rId23" w:history="1">
        <w:r w:rsidRPr="004E3AFF">
          <w:rPr>
            <w:rFonts w:eastAsiaTheme="minorHAnsi"/>
            <w:szCs w:val="28"/>
            <w:lang w:eastAsia="en-US"/>
          </w:rPr>
          <w:t>3300</w:t>
        </w:r>
      </w:hyperlink>
      <w:r w:rsidRPr="004E3AFF">
        <w:rPr>
          <w:rFonts w:eastAsiaTheme="minorHAnsi"/>
          <w:szCs w:val="28"/>
          <w:lang w:eastAsia="en-US"/>
        </w:rPr>
        <w:t xml:space="preserve">, </w:t>
      </w:r>
      <w:hyperlink r:id="rId24" w:history="1">
        <w:r w:rsidRPr="004E3AFF">
          <w:rPr>
            <w:rFonts w:eastAsiaTheme="minorHAnsi"/>
            <w:szCs w:val="28"/>
            <w:lang w:eastAsia="en-US"/>
          </w:rPr>
          <w:t>3420 раздела 2</w:t>
        </w:r>
      </w:hyperlink>
      <w:r w:rsidR="00363808" w:rsidRPr="004E3AFF">
        <w:rPr>
          <w:rFonts w:eastAsiaTheme="minorHAnsi"/>
          <w:szCs w:val="28"/>
          <w:lang w:eastAsia="en-US"/>
        </w:rPr>
        <w:t xml:space="preserve"> </w:t>
      </w:r>
      <w:r w:rsidR="004D6A9F" w:rsidRPr="004E3AFF">
        <w:rPr>
          <w:rFonts w:eastAsiaTheme="minorHAnsi"/>
          <w:szCs w:val="28"/>
          <w:lang w:eastAsia="en-US"/>
        </w:rPr>
        <w:t>«</w:t>
      </w:r>
      <w:r w:rsidRPr="004E3AFF">
        <w:rPr>
          <w:rFonts w:eastAsiaTheme="minorHAnsi"/>
          <w:szCs w:val="28"/>
          <w:lang w:eastAsia="en-US"/>
        </w:rPr>
        <w:t>Выбытия</w:t>
      </w:r>
      <w:r w:rsidR="004D6A9F" w:rsidRPr="004E3AFF">
        <w:rPr>
          <w:rFonts w:eastAsiaTheme="minorHAnsi"/>
          <w:szCs w:val="28"/>
          <w:lang w:eastAsia="en-US"/>
        </w:rPr>
        <w:t>»</w:t>
      </w:r>
      <w:r w:rsidRPr="004E3AFF">
        <w:rPr>
          <w:rFonts w:eastAsiaTheme="minorHAnsi"/>
          <w:szCs w:val="28"/>
          <w:lang w:eastAsia="en-US"/>
        </w:rPr>
        <w:t xml:space="preserve"> (</w:t>
      </w:r>
      <w:r w:rsidR="00665091" w:rsidRPr="00665091">
        <w:rPr>
          <w:rFonts w:eastAsiaTheme="minorHAnsi"/>
          <w:szCs w:val="28"/>
          <w:lang w:eastAsia="en-US"/>
        </w:rPr>
        <w:t>2</w:t>
      </w:r>
      <w:r w:rsidR="00D339F1">
        <w:rPr>
          <w:rFonts w:eastAsiaTheme="minorHAnsi"/>
          <w:szCs w:val="28"/>
          <w:lang w:eastAsia="en-US"/>
        </w:rPr>
        <w:t> 341 099 635,15</w:t>
      </w:r>
      <w:r w:rsidR="00665091" w:rsidRPr="00665091">
        <w:rPr>
          <w:rFonts w:eastAsiaTheme="minorHAnsi"/>
          <w:szCs w:val="28"/>
          <w:lang w:eastAsia="en-US"/>
        </w:rPr>
        <w:t xml:space="preserve"> </w:t>
      </w:r>
      <w:r w:rsidRPr="004E3AFF">
        <w:rPr>
          <w:rFonts w:eastAsiaTheme="minorHAnsi"/>
          <w:szCs w:val="28"/>
          <w:lang w:eastAsia="en-US"/>
        </w:rPr>
        <w:t>руб.+</w:t>
      </w:r>
      <w:r w:rsidR="001F0AE4" w:rsidRPr="004E3AFF">
        <w:rPr>
          <w:rFonts w:eastAsiaTheme="minorHAnsi"/>
          <w:szCs w:val="28"/>
          <w:lang w:eastAsia="en-US"/>
        </w:rPr>
        <w:t xml:space="preserve"> </w:t>
      </w:r>
      <w:r w:rsidR="00D339F1">
        <w:rPr>
          <w:rFonts w:eastAsiaTheme="minorHAnsi"/>
          <w:szCs w:val="28"/>
          <w:lang w:eastAsia="en-US"/>
        </w:rPr>
        <w:t>140 384 227,82</w:t>
      </w:r>
      <w:r w:rsidRPr="004E3AFF">
        <w:rPr>
          <w:rFonts w:eastAsiaTheme="minorHAnsi"/>
          <w:szCs w:val="28"/>
          <w:lang w:eastAsia="en-US"/>
        </w:rPr>
        <w:t xml:space="preserve"> руб.</w:t>
      </w:r>
      <w:r w:rsidR="004D6A9F" w:rsidRPr="004E3AFF">
        <w:rPr>
          <w:rFonts w:eastAsiaTheme="minorHAnsi"/>
          <w:szCs w:val="28"/>
          <w:lang w:eastAsia="en-US"/>
        </w:rPr>
        <w:t>+ 0,00 руб</w:t>
      </w:r>
      <w:r w:rsidR="00061F04" w:rsidRPr="004E3AFF">
        <w:rPr>
          <w:rFonts w:eastAsiaTheme="minorHAnsi"/>
          <w:szCs w:val="28"/>
          <w:lang w:eastAsia="en-US"/>
        </w:rPr>
        <w:t>.</w:t>
      </w:r>
      <w:r w:rsidR="004D6A9F" w:rsidRPr="004E3AFF">
        <w:rPr>
          <w:rFonts w:eastAsiaTheme="minorHAnsi"/>
          <w:szCs w:val="28"/>
          <w:lang w:eastAsia="en-US"/>
        </w:rPr>
        <w:t xml:space="preserve">  =</w:t>
      </w:r>
      <w:r w:rsidR="0082727F" w:rsidRPr="004E3AFF">
        <w:rPr>
          <w:rFonts w:eastAsiaTheme="minorHAnsi"/>
          <w:szCs w:val="28"/>
          <w:lang w:eastAsia="en-US"/>
        </w:rPr>
        <w:t xml:space="preserve"> </w:t>
      </w:r>
      <w:r w:rsidR="00F97C3E" w:rsidRPr="00F97C3E">
        <w:rPr>
          <w:rFonts w:eastAsiaTheme="minorHAnsi"/>
          <w:szCs w:val="28"/>
          <w:lang w:eastAsia="en-US"/>
        </w:rPr>
        <w:t xml:space="preserve">2 481 483 862,97 </w:t>
      </w:r>
      <w:r w:rsidR="004D6A9F" w:rsidRPr="004E3AFF">
        <w:rPr>
          <w:rFonts w:eastAsiaTheme="minorHAnsi"/>
          <w:szCs w:val="28"/>
          <w:lang w:eastAsia="en-US"/>
        </w:rPr>
        <w:t>руб</w:t>
      </w:r>
      <w:r w:rsidR="00061F04" w:rsidRPr="004E3AFF">
        <w:rPr>
          <w:rFonts w:eastAsiaTheme="minorHAnsi"/>
          <w:szCs w:val="28"/>
          <w:lang w:eastAsia="en-US"/>
        </w:rPr>
        <w:t>.</w:t>
      </w:r>
      <w:r w:rsidRPr="004E3AFF">
        <w:rPr>
          <w:rFonts w:eastAsiaTheme="minorHAnsi"/>
          <w:szCs w:val="28"/>
          <w:lang w:eastAsia="en-US"/>
        </w:rPr>
        <w:t>)</w:t>
      </w:r>
      <w:r w:rsidR="004D6A9F" w:rsidRPr="004E3AFF">
        <w:rPr>
          <w:rFonts w:eastAsiaTheme="minorHAnsi"/>
          <w:szCs w:val="28"/>
          <w:lang w:eastAsia="en-US"/>
        </w:rPr>
        <w:t>.</w:t>
      </w:r>
    </w:p>
    <w:p w:rsidR="004D6A9F" w:rsidRPr="003D240F" w:rsidRDefault="004D6A9F" w:rsidP="00010AD7">
      <w:pPr>
        <w:autoSpaceDE w:val="0"/>
        <w:autoSpaceDN w:val="0"/>
        <w:adjustRightInd w:val="0"/>
        <w:spacing w:line="240" w:lineRule="auto"/>
        <w:rPr>
          <w:sz w:val="20"/>
        </w:rPr>
      </w:pPr>
    </w:p>
    <w:p w:rsidR="00C102F3" w:rsidRPr="00497DB2" w:rsidRDefault="004B2FFD" w:rsidP="00010AD7">
      <w:pPr>
        <w:spacing w:line="240" w:lineRule="auto"/>
        <w:rPr>
          <w:rFonts w:eastAsiaTheme="minorHAnsi"/>
          <w:sz w:val="24"/>
          <w:szCs w:val="24"/>
          <w:lang w:eastAsia="en-US"/>
        </w:rPr>
      </w:pPr>
      <w:r w:rsidRPr="00984BDA">
        <w:rPr>
          <w:b/>
        </w:rPr>
        <w:t>2</w:t>
      </w:r>
      <w:r w:rsidR="00C102F3" w:rsidRPr="00984BDA">
        <w:rPr>
          <w:b/>
        </w:rPr>
        <w:t xml:space="preserve">.1.2.5. </w:t>
      </w:r>
      <w:r w:rsidR="00946D52" w:rsidRPr="00984BDA">
        <w:rPr>
          <w:rFonts w:eastAsiaTheme="minorHAnsi"/>
          <w:b/>
          <w:bCs/>
          <w:szCs w:val="28"/>
          <w:lang w:eastAsia="en-US"/>
        </w:rPr>
        <w:t xml:space="preserve">Пояснительная записка к отчету об исполнении консолидированного бюджета </w:t>
      </w:r>
      <w:hyperlink r:id="rId25" w:history="1">
        <w:r w:rsidR="00946D52" w:rsidRPr="00984BDA">
          <w:rPr>
            <w:rFonts w:eastAsiaTheme="minorHAnsi"/>
            <w:b/>
            <w:bCs/>
            <w:szCs w:val="28"/>
            <w:lang w:eastAsia="en-US"/>
          </w:rPr>
          <w:t>(ф. 0503360)</w:t>
        </w:r>
      </w:hyperlink>
    </w:p>
    <w:p w:rsidR="00946D52" w:rsidRPr="004E3AFF" w:rsidRDefault="00946D52"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Согласно требованиям пункта 217 Инструкции № 191н</w:t>
      </w:r>
      <w:r w:rsidR="00FC055A">
        <w:rPr>
          <w:rFonts w:eastAsiaTheme="minorHAnsi"/>
          <w:szCs w:val="28"/>
          <w:lang w:eastAsia="en-US"/>
        </w:rPr>
        <w:t>,</w:t>
      </w:r>
      <w:r w:rsidRPr="004E3AFF">
        <w:rPr>
          <w:rFonts w:eastAsiaTheme="minorHAnsi"/>
          <w:szCs w:val="28"/>
          <w:lang w:eastAsia="en-US"/>
        </w:rPr>
        <w:t xml:space="preserve"> Пояснительная записка к отчету об исполнении консолидированного бюджета </w:t>
      </w:r>
      <w:hyperlink r:id="rId26" w:history="1">
        <w:r w:rsidRPr="004E3AFF">
          <w:rPr>
            <w:rFonts w:eastAsiaTheme="minorHAnsi"/>
            <w:szCs w:val="28"/>
            <w:lang w:eastAsia="en-US"/>
          </w:rPr>
          <w:t>(ф. 0503360)</w:t>
        </w:r>
      </w:hyperlink>
      <w:r w:rsidR="0041666A" w:rsidRPr="004E3AFF">
        <w:rPr>
          <w:rFonts w:eastAsiaTheme="minorHAnsi"/>
          <w:szCs w:val="28"/>
          <w:lang w:eastAsia="en-US"/>
        </w:rPr>
        <w:t xml:space="preserve"> </w:t>
      </w:r>
      <w:r w:rsidRPr="004E3AFF">
        <w:rPr>
          <w:rFonts w:eastAsiaTheme="minorHAnsi"/>
          <w:szCs w:val="28"/>
          <w:lang w:eastAsia="en-US"/>
        </w:rPr>
        <w:t>(далее</w:t>
      </w:r>
      <w:r w:rsidRPr="004E3AFF">
        <w:rPr>
          <w:rFonts w:eastAsiaTheme="minorHAnsi"/>
          <w:sz w:val="24"/>
          <w:szCs w:val="24"/>
          <w:lang w:eastAsia="en-US"/>
        </w:rPr>
        <w:t xml:space="preserve"> - </w:t>
      </w:r>
      <w:r w:rsidRPr="004E3AFF">
        <w:rPr>
          <w:rFonts w:eastAsiaTheme="minorHAnsi"/>
          <w:szCs w:val="28"/>
          <w:lang w:eastAsia="en-US"/>
        </w:rPr>
        <w:t xml:space="preserve">Пояснительная записка </w:t>
      </w:r>
      <w:hyperlink r:id="rId27" w:history="1">
        <w:r w:rsidRPr="004E3AFF">
          <w:rPr>
            <w:rFonts w:eastAsiaTheme="minorHAnsi"/>
            <w:szCs w:val="28"/>
            <w:lang w:eastAsia="en-US"/>
          </w:rPr>
          <w:t>(ф. 0503360))</w:t>
        </w:r>
      </w:hyperlink>
      <w:r w:rsidRPr="004E3AFF">
        <w:rPr>
          <w:rFonts w:eastAsiaTheme="minorHAnsi"/>
          <w:szCs w:val="28"/>
          <w:lang w:eastAsia="en-US"/>
        </w:rPr>
        <w:t xml:space="preserve"> формируется в структуре разделов, предусмотренных </w:t>
      </w:r>
      <w:hyperlink r:id="rId28" w:history="1">
        <w:r w:rsidRPr="004E3AFF">
          <w:rPr>
            <w:rFonts w:eastAsiaTheme="minorHAnsi"/>
            <w:szCs w:val="28"/>
            <w:lang w:eastAsia="en-US"/>
          </w:rPr>
          <w:t>пунктом 152</w:t>
        </w:r>
      </w:hyperlink>
      <w:r w:rsidRPr="004E3AFF">
        <w:rPr>
          <w:rFonts w:eastAsiaTheme="minorHAnsi"/>
          <w:szCs w:val="28"/>
          <w:lang w:eastAsia="en-US"/>
        </w:rPr>
        <w:t xml:space="preserve"> настоящей Инструкции, без формирования сводных таблиц, предусмотренных в составе разделов.</w:t>
      </w:r>
    </w:p>
    <w:p w:rsidR="00DA230F" w:rsidRPr="004E3AFF" w:rsidRDefault="0041666A" w:rsidP="00010AD7">
      <w:pPr>
        <w:autoSpaceDE w:val="0"/>
        <w:autoSpaceDN w:val="0"/>
        <w:adjustRightInd w:val="0"/>
        <w:spacing w:line="240" w:lineRule="auto"/>
        <w:rPr>
          <w:rFonts w:eastAsia="Calibri"/>
          <w:szCs w:val="28"/>
          <w:lang w:eastAsia="en-US"/>
        </w:rPr>
      </w:pPr>
      <w:r w:rsidRPr="004E3AFF">
        <w:rPr>
          <w:rFonts w:eastAsiaTheme="minorHAnsi"/>
          <w:szCs w:val="28"/>
          <w:lang w:eastAsia="en-US"/>
        </w:rPr>
        <w:t xml:space="preserve">Текстовая часть </w:t>
      </w:r>
      <w:r w:rsidR="00DA230F" w:rsidRPr="004E3AFF">
        <w:rPr>
          <w:rFonts w:eastAsiaTheme="minorHAnsi"/>
          <w:szCs w:val="28"/>
          <w:lang w:eastAsia="en-US"/>
        </w:rPr>
        <w:t>Пояснительн</w:t>
      </w:r>
      <w:r w:rsidRPr="004E3AFF">
        <w:rPr>
          <w:rFonts w:eastAsiaTheme="minorHAnsi"/>
          <w:szCs w:val="28"/>
          <w:lang w:eastAsia="en-US"/>
        </w:rPr>
        <w:t>ой</w:t>
      </w:r>
      <w:r w:rsidR="00DA230F" w:rsidRPr="004E3AFF">
        <w:rPr>
          <w:rFonts w:eastAsiaTheme="minorHAnsi"/>
          <w:szCs w:val="28"/>
          <w:lang w:eastAsia="en-US"/>
        </w:rPr>
        <w:t xml:space="preserve"> записк</w:t>
      </w:r>
      <w:r w:rsidRPr="004E3AFF">
        <w:rPr>
          <w:rFonts w:eastAsiaTheme="minorHAnsi"/>
          <w:szCs w:val="28"/>
          <w:lang w:eastAsia="en-US"/>
        </w:rPr>
        <w:t>и</w:t>
      </w:r>
      <w:r w:rsidR="00DA230F" w:rsidRPr="004E3AFF">
        <w:rPr>
          <w:rFonts w:eastAsiaTheme="minorHAnsi"/>
          <w:szCs w:val="28"/>
          <w:lang w:eastAsia="en-US"/>
        </w:rPr>
        <w:t xml:space="preserve"> </w:t>
      </w:r>
      <w:hyperlink r:id="rId29" w:history="1">
        <w:r w:rsidR="00DA230F" w:rsidRPr="004E3AFF">
          <w:rPr>
            <w:rFonts w:eastAsiaTheme="minorHAnsi"/>
            <w:szCs w:val="28"/>
            <w:lang w:eastAsia="en-US"/>
          </w:rPr>
          <w:t>(ф. 0503360)</w:t>
        </w:r>
      </w:hyperlink>
      <w:r w:rsidRPr="004E3AFF">
        <w:rPr>
          <w:rFonts w:eastAsiaTheme="minorHAnsi"/>
          <w:szCs w:val="28"/>
          <w:lang w:eastAsia="en-US"/>
        </w:rPr>
        <w:t xml:space="preserve"> </w:t>
      </w:r>
      <w:r w:rsidR="00DA230F" w:rsidRPr="004E3AFF">
        <w:rPr>
          <w:rFonts w:eastAsia="Calibri"/>
          <w:szCs w:val="28"/>
          <w:lang w:eastAsia="en-US"/>
        </w:rPr>
        <w:t>составлена в разрезе следующих разделов:</w:t>
      </w:r>
    </w:p>
    <w:p w:rsidR="00946D52" w:rsidRPr="004E3AFF" w:rsidRDefault="00DB33AE"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Раздел 1 </w:t>
      </w:r>
      <w:r w:rsidR="00946D52" w:rsidRPr="004E3AFF">
        <w:rPr>
          <w:rFonts w:eastAsiaTheme="minorHAnsi"/>
          <w:szCs w:val="28"/>
          <w:lang w:eastAsia="en-US"/>
        </w:rPr>
        <w:t>«Организационная структура субъекта бюджетной отчетности»;</w:t>
      </w:r>
    </w:p>
    <w:p w:rsidR="00DB33AE" w:rsidRPr="004E3AFF" w:rsidRDefault="00DB33AE"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Раздел 2 «Результаты деятельности субъекта бюджетной отчетности»</w:t>
      </w:r>
      <w:r w:rsidR="00F52913">
        <w:rPr>
          <w:rFonts w:eastAsiaTheme="minorHAnsi"/>
          <w:szCs w:val="28"/>
          <w:lang w:eastAsia="en-US"/>
        </w:rPr>
        <w:t>;</w:t>
      </w:r>
    </w:p>
    <w:p w:rsidR="00946D52" w:rsidRPr="004E3AFF" w:rsidRDefault="00946D52"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Раздел 3 «Анализ отчета об исполнении бюджета субъектом бюджетной отчетности»;</w:t>
      </w:r>
    </w:p>
    <w:p w:rsidR="00946D52" w:rsidRPr="004E3AFF" w:rsidRDefault="00DB33AE"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Раздел 4 </w:t>
      </w:r>
      <w:r w:rsidR="00946D52" w:rsidRPr="004E3AFF">
        <w:rPr>
          <w:rFonts w:eastAsiaTheme="minorHAnsi"/>
          <w:szCs w:val="28"/>
          <w:lang w:eastAsia="en-US"/>
        </w:rPr>
        <w:t xml:space="preserve">«Анализ показателей </w:t>
      </w:r>
      <w:r w:rsidR="003C0775" w:rsidRPr="004E3AFF">
        <w:rPr>
          <w:rFonts w:eastAsiaTheme="minorHAnsi"/>
          <w:szCs w:val="28"/>
          <w:lang w:eastAsia="en-US"/>
        </w:rPr>
        <w:t>бухгалтерск</w:t>
      </w:r>
      <w:r w:rsidR="00B10D8D" w:rsidRPr="004E3AFF">
        <w:rPr>
          <w:rFonts w:eastAsiaTheme="minorHAnsi"/>
          <w:szCs w:val="28"/>
          <w:lang w:eastAsia="en-US"/>
        </w:rPr>
        <w:t>о</w:t>
      </w:r>
      <w:r w:rsidR="003C0775" w:rsidRPr="004E3AFF">
        <w:rPr>
          <w:rFonts w:eastAsiaTheme="minorHAnsi"/>
          <w:szCs w:val="28"/>
          <w:lang w:eastAsia="en-US"/>
        </w:rPr>
        <w:t>й</w:t>
      </w:r>
      <w:r w:rsidR="00946D52" w:rsidRPr="004E3AFF">
        <w:rPr>
          <w:rFonts w:eastAsiaTheme="minorHAnsi"/>
          <w:szCs w:val="28"/>
          <w:lang w:eastAsia="en-US"/>
        </w:rPr>
        <w:t xml:space="preserve"> отчетности субъекта бюджетной отчетности»;</w:t>
      </w:r>
    </w:p>
    <w:p w:rsidR="00946D52" w:rsidRPr="004E3AFF" w:rsidRDefault="00DB33AE"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Раздел 5 </w:t>
      </w:r>
      <w:r w:rsidR="00946D52" w:rsidRPr="004E3AFF">
        <w:rPr>
          <w:rFonts w:eastAsiaTheme="minorHAnsi"/>
          <w:szCs w:val="28"/>
          <w:lang w:eastAsia="en-US"/>
        </w:rPr>
        <w:t>«Прочие вопросы деятельности субъекта бюджетной отчетности»</w:t>
      </w:r>
      <w:r w:rsidR="00DA230F" w:rsidRPr="004E3AFF">
        <w:rPr>
          <w:rFonts w:eastAsiaTheme="minorHAnsi"/>
          <w:szCs w:val="28"/>
          <w:lang w:eastAsia="en-US"/>
        </w:rPr>
        <w:t>.</w:t>
      </w:r>
    </w:p>
    <w:p w:rsidR="00C102F3" w:rsidRPr="004E3AFF" w:rsidRDefault="00C102F3" w:rsidP="00010AD7">
      <w:pPr>
        <w:autoSpaceDE w:val="0"/>
        <w:autoSpaceDN w:val="0"/>
        <w:adjustRightInd w:val="0"/>
        <w:spacing w:line="240" w:lineRule="auto"/>
      </w:pPr>
      <w:r w:rsidRPr="004E3AFF">
        <w:t>В соответствии с пунктом 4 статьи 264.1 Бюджетного кодекса РФ</w:t>
      </w:r>
      <w:r w:rsidR="00F52913">
        <w:t>,</w:t>
      </w:r>
      <w:r w:rsidRPr="004E3AFF">
        <w:t xml:space="preserve"> </w:t>
      </w:r>
      <w:r w:rsidR="00CD16EA" w:rsidRPr="004E3AFF">
        <w:t>П</w:t>
      </w:r>
      <w:r w:rsidRPr="004E3AFF">
        <w:t>ояснительная записка (ф.</w:t>
      </w:r>
      <w:r w:rsidR="00837A63">
        <w:t xml:space="preserve"> </w:t>
      </w:r>
      <w:r w:rsidRPr="004E3AFF">
        <w:t xml:space="preserve">0503360) </w:t>
      </w:r>
      <w:r w:rsidR="00FA5483" w:rsidRPr="004E3AFF">
        <w:t>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6D28D2" w:rsidRPr="004E3AFF" w:rsidRDefault="006D28D2"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В соответствии с требованиями пункта 179 Инструкции №</w:t>
      </w:r>
      <w:r w:rsidR="0041666A" w:rsidRPr="004E3AFF">
        <w:rPr>
          <w:rFonts w:eastAsiaTheme="minorHAnsi"/>
          <w:szCs w:val="28"/>
          <w:lang w:eastAsia="en-US"/>
        </w:rPr>
        <w:t xml:space="preserve"> </w:t>
      </w:r>
      <w:r w:rsidRPr="004E3AFF">
        <w:rPr>
          <w:rFonts w:eastAsiaTheme="minorHAnsi"/>
          <w:szCs w:val="28"/>
          <w:lang w:eastAsia="en-US"/>
        </w:rPr>
        <w:t>191н</w:t>
      </w:r>
      <w:r w:rsidR="00F52913">
        <w:rPr>
          <w:rFonts w:eastAsiaTheme="minorHAnsi"/>
          <w:szCs w:val="28"/>
          <w:lang w:eastAsia="en-US"/>
        </w:rPr>
        <w:t>,</w:t>
      </w:r>
      <w:r w:rsidRPr="004E3AFF">
        <w:rPr>
          <w:rFonts w:eastAsiaTheme="minorHAnsi"/>
          <w:szCs w:val="28"/>
          <w:lang w:eastAsia="en-US"/>
        </w:rPr>
        <w:t xml:space="preserve"> Пояснительная записка (</w:t>
      </w:r>
      <w:hyperlink r:id="rId30" w:history="1">
        <w:r w:rsidR="00433C82" w:rsidRPr="004E3AFF">
          <w:rPr>
            <w:rFonts w:eastAsiaTheme="minorHAnsi"/>
            <w:szCs w:val="28"/>
            <w:lang w:eastAsia="en-US"/>
          </w:rPr>
          <w:t>ф.</w:t>
        </w:r>
        <w:r w:rsidR="00FC055A">
          <w:rPr>
            <w:rFonts w:eastAsiaTheme="minorHAnsi"/>
            <w:szCs w:val="28"/>
            <w:lang w:eastAsia="en-US"/>
          </w:rPr>
          <w:t> </w:t>
        </w:r>
        <w:r w:rsidRPr="004E3AFF">
          <w:rPr>
            <w:rFonts w:eastAsiaTheme="minorHAnsi"/>
            <w:szCs w:val="28"/>
            <w:lang w:eastAsia="en-US"/>
          </w:rPr>
          <w:t>0503360</w:t>
        </w:r>
      </w:hyperlink>
      <w:r w:rsidRPr="004E3AFF">
        <w:rPr>
          <w:rFonts w:eastAsiaTheme="minorHAnsi"/>
          <w:szCs w:val="28"/>
          <w:lang w:eastAsia="en-US"/>
        </w:rPr>
        <w:t>) включает:</w:t>
      </w:r>
    </w:p>
    <w:p w:rsidR="006D28D2" w:rsidRPr="004E3AFF" w:rsidRDefault="006D28D2"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Сведения о движении нефинансовых активов консолидированного бюджета (</w:t>
      </w:r>
      <w:hyperlink r:id="rId31" w:history="1">
        <w:r w:rsidR="00433C82" w:rsidRPr="004E3AFF">
          <w:rPr>
            <w:rFonts w:eastAsiaTheme="minorHAnsi"/>
            <w:szCs w:val="28"/>
            <w:lang w:eastAsia="en-US"/>
          </w:rPr>
          <w:t>ф.</w:t>
        </w:r>
        <w:r w:rsidR="00FC055A">
          <w:rPr>
            <w:rFonts w:eastAsiaTheme="minorHAnsi"/>
            <w:szCs w:val="28"/>
            <w:lang w:eastAsia="en-US"/>
          </w:rPr>
          <w:t> </w:t>
        </w:r>
        <w:r w:rsidRPr="004E3AFF">
          <w:rPr>
            <w:rFonts w:eastAsiaTheme="minorHAnsi"/>
            <w:szCs w:val="28"/>
            <w:lang w:eastAsia="en-US"/>
          </w:rPr>
          <w:t>0503368</w:t>
        </w:r>
      </w:hyperlink>
      <w:r w:rsidRPr="004E3AFF">
        <w:rPr>
          <w:rFonts w:eastAsiaTheme="minorHAnsi"/>
          <w:szCs w:val="28"/>
          <w:lang w:eastAsia="en-US"/>
        </w:rPr>
        <w:t>);</w:t>
      </w:r>
    </w:p>
    <w:p w:rsidR="006D28D2" w:rsidRPr="004E3AFF" w:rsidRDefault="006D28D2"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Сведения по дебиторской и кредиторской задолженности (</w:t>
      </w:r>
      <w:hyperlink r:id="rId32" w:history="1">
        <w:r w:rsidR="00433C82" w:rsidRPr="004E3AFF">
          <w:rPr>
            <w:rFonts w:eastAsiaTheme="minorHAnsi"/>
            <w:szCs w:val="28"/>
            <w:lang w:eastAsia="en-US"/>
          </w:rPr>
          <w:t>ф.</w:t>
        </w:r>
        <w:r w:rsidR="00FC055A">
          <w:rPr>
            <w:rFonts w:eastAsiaTheme="minorHAnsi"/>
            <w:szCs w:val="28"/>
            <w:lang w:eastAsia="en-US"/>
          </w:rPr>
          <w:t> </w:t>
        </w:r>
        <w:r w:rsidRPr="004E3AFF">
          <w:rPr>
            <w:rFonts w:eastAsiaTheme="minorHAnsi"/>
            <w:szCs w:val="28"/>
            <w:lang w:eastAsia="en-US"/>
          </w:rPr>
          <w:t>0503369</w:t>
        </w:r>
      </w:hyperlink>
      <w:r w:rsidRPr="004E3AFF">
        <w:rPr>
          <w:rFonts w:eastAsiaTheme="minorHAnsi"/>
          <w:szCs w:val="28"/>
          <w:lang w:eastAsia="en-US"/>
        </w:rPr>
        <w:t>);</w:t>
      </w:r>
    </w:p>
    <w:p w:rsidR="006D28D2" w:rsidRPr="004E3AFF" w:rsidRDefault="006D28D2"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Сведения о финансовых вложениях (</w:t>
      </w:r>
      <w:hyperlink r:id="rId33" w:history="1">
        <w:r w:rsidR="00433C82" w:rsidRPr="004E3AFF">
          <w:rPr>
            <w:rFonts w:eastAsiaTheme="minorHAnsi"/>
            <w:szCs w:val="28"/>
            <w:lang w:eastAsia="en-US"/>
          </w:rPr>
          <w:t>ф.</w:t>
        </w:r>
        <w:r w:rsidR="00FC055A">
          <w:rPr>
            <w:rFonts w:eastAsiaTheme="minorHAnsi"/>
            <w:szCs w:val="28"/>
            <w:lang w:eastAsia="en-US"/>
          </w:rPr>
          <w:t> </w:t>
        </w:r>
        <w:r w:rsidRPr="004E3AFF">
          <w:rPr>
            <w:rFonts w:eastAsiaTheme="minorHAnsi"/>
            <w:szCs w:val="28"/>
            <w:lang w:eastAsia="en-US"/>
          </w:rPr>
          <w:t>0503371</w:t>
        </w:r>
      </w:hyperlink>
      <w:r w:rsidRPr="004E3AFF">
        <w:rPr>
          <w:rFonts w:eastAsiaTheme="minorHAnsi"/>
          <w:szCs w:val="28"/>
          <w:lang w:eastAsia="en-US"/>
        </w:rPr>
        <w:t>);</w:t>
      </w:r>
    </w:p>
    <w:p w:rsidR="006D28D2" w:rsidRDefault="006D28D2"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Сведения о государственном (муниципальном) долге, предоставленных бюджетных кредитах консолидированного бюджета (</w:t>
      </w:r>
      <w:hyperlink r:id="rId34" w:history="1">
        <w:r w:rsidR="00433C82" w:rsidRPr="004E3AFF">
          <w:rPr>
            <w:rFonts w:eastAsiaTheme="minorHAnsi"/>
            <w:szCs w:val="28"/>
            <w:lang w:eastAsia="en-US"/>
          </w:rPr>
          <w:t>ф.</w:t>
        </w:r>
        <w:r w:rsidR="00FC055A">
          <w:rPr>
            <w:rFonts w:eastAsiaTheme="minorHAnsi"/>
            <w:szCs w:val="28"/>
            <w:lang w:eastAsia="en-US"/>
          </w:rPr>
          <w:t> </w:t>
        </w:r>
        <w:r w:rsidRPr="004E3AFF">
          <w:rPr>
            <w:rFonts w:eastAsiaTheme="minorHAnsi"/>
            <w:szCs w:val="28"/>
            <w:lang w:eastAsia="en-US"/>
          </w:rPr>
          <w:t>0503372</w:t>
        </w:r>
      </w:hyperlink>
      <w:r w:rsidRPr="004E3AFF">
        <w:rPr>
          <w:rFonts w:eastAsiaTheme="minorHAnsi"/>
          <w:szCs w:val="28"/>
          <w:lang w:eastAsia="en-US"/>
        </w:rPr>
        <w:t>);</w:t>
      </w:r>
    </w:p>
    <w:p w:rsidR="00ED1F6B" w:rsidRPr="004E3AFF" w:rsidRDefault="00ED1F6B" w:rsidP="00010AD7">
      <w:pPr>
        <w:autoSpaceDE w:val="0"/>
        <w:autoSpaceDN w:val="0"/>
        <w:adjustRightInd w:val="0"/>
        <w:spacing w:line="240" w:lineRule="auto"/>
        <w:rPr>
          <w:rFonts w:eastAsiaTheme="minorHAnsi"/>
          <w:szCs w:val="28"/>
          <w:lang w:eastAsia="en-US"/>
        </w:rPr>
      </w:pPr>
      <w:r>
        <w:rPr>
          <w:rFonts w:eastAsiaTheme="minorHAnsi"/>
          <w:szCs w:val="28"/>
          <w:lang w:eastAsia="en-US"/>
        </w:rPr>
        <w:lastRenderedPageBreak/>
        <w:t>Справочная таблица к отчету об исполнении консолидированного бюджета субъекта Российской Федерации (ф.</w:t>
      </w:r>
      <w:r w:rsidR="00FC055A">
        <w:rPr>
          <w:rFonts w:eastAsiaTheme="minorHAnsi"/>
          <w:szCs w:val="28"/>
          <w:lang w:eastAsia="en-US"/>
        </w:rPr>
        <w:t> </w:t>
      </w:r>
      <w:r>
        <w:rPr>
          <w:rFonts w:eastAsiaTheme="minorHAnsi"/>
          <w:szCs w:val="28"/>
          <w:lang w:eastAsia="en-US"/>
        </w:rPr>
        <w:t>0503387);</w:t>
      </w:r>
    </w:p>
    <w:p w:rsidR="006D28D2" w:rsidRPr="004E3AFF" w:rsidRDefault="006D28D2"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Сводные Отчеты бюджетов (</w:t>
      </w:r>
      <w:hyperlink r:id="rId35" w:history="1">
        <w:r w:rsidR="00433C82" w:rsidRPr="004E3AFF">
          <w:rPr>
            <w:rFonts w:eastAsiaTheme="minorHAnsi"/>
            <w:szCs w:val="28"/>
            <w:lang w:eastAsia="en-US"/>
          </w:rPr>
          <w:t>ф.</w:t>
        </w:r>
        <w:r w:rsidR="00FC055A">
          <w:rPr>
            <w:rFonts w:eastAsiaTheme="minorHAnsi"/>
            <w:szCs w:val="28"/>
            <w:lang w:eastAsia="en-US"/>
          </w:rPr>
          <w:t> </w:t>
        </w:r>
        <w:r w:rsidRPr="004E3AFF">
          <w:rPr>
            <w:rFonts w:eastAsiaTheme="minorHAnsi"/>
            <w:szCs w:val="28"/>
            <w:lang w:eastAsia="en-US"/>
          </w:rPr>
          <w:t>0503128-НП</w:t>
        </w:r>
      </w:hyperlink>
      <w:r w:rsidRPr="004E3AFF">
        <w:rPr>
          <w:rFonts w:eastAsiaTheme="minorHAnsi"/>
          <w:szCs w:val="28"/>
          <w:lang w:eastAsia="en-US"/>
        </w:rPr>
        <w:t>);</w:t>
      </w:r>
    </w:p>
    <w:p w:rsidR="006D28D2" w:rsidRPr="004E3AFF" w:rsidRDefault="006D28D2"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Отчеты (</w:t>
      </w:r>
      <w:hyperlink r:id="rId36" w:history="1">
        <w:r w:rsidR="00433C82" w:rsidRPr="004E3AFF">
          <w:rPr>
            <w:rFonts w:eastAsiaTheme="minorHAnsi"/>
            <w:szCs w:val="28"/>
            <w:lang w:eastAsia="en-US"/>
          </w:rPr>
          <w:t>ф.</w:t>
        </w:r>
        <w:r w:rsidR="00FC055A">
          <w:rPr>
            <w:rFonts w:eastAsiaTheme="minorHAnsi"/>
            <w:szCs w:val="28"/>
            <w:lang w:eastAsia="en-US"/>
          </w:rPr>
          <w:t> </w:t>
        </w:r>
        <w:r w:rsidRPr="004E3AFF">
          <w:rPr>
            <w:rFonts w:eastAsiaTheme="minorHAnsi"/>
            <w:szCs w:val="28"/>
            <w:lang w:eastAsia="en-US"/>
          </w:rPr>
          <w:t>0503117-НП</w:t>
        </w:r>
      </w:hyperlink>
      <w:r w:rsidRPr="004E3AFF">
        <w:rPr>
          <w:rFonts w:eastAsiaTheme="minorHAnsi"/>
          <w:szCs w:val="28"/>
          <w:lang w:eastAsia="en-US"/>
        </w:rPr>
        <w:t>).</w:t>
      </w:r>
    </w:p>
    <w:p w:rsidR="002A5FD1" w:rsidRDefault="002A5FD1" w:rsidP="00010AD7">
      <w:pPr>
        <w:autoSpaceDE w:val="0"/>
        <w:autoSpaceDN w:val="0"/>
        <w:adjustRightInd w:val="0"/>
        <w:spacing w:line="240" w:lineRule="auto"/>
        <w:rPr>
          <w:rFonts w:eastAsiaTheme="minorHAnsi"/>
          <w:szCs w:val="28"/>
          <w:lang w:eastAsia="en-US"/>
        </w:rPr>
      </w:pPr>
      <w:r w:rsidRPr="004E3AFF">
        <w:rPr>
          <w:rFonts w:eastAsiaTheme="minorHAnsi"/>
          <w:szCs w:val="28"/>
          <w:lang w:eastAsia="en-US"/>
        </w:rPr>
        <w:t xml:space="preserve">В </w:t>
      </w:r>
      <w:r w:rsidR="0014340F" w:rsidRPr="004E3AFF">
        <w:rPr>
          <w:rFonts w:eastAsiaTheme="minorHAnsi"/>
          <w:szCs w:val="28"/>
          <w:lang w:eastAsia="en-US"/>
        </w:rPr>
        <w:t xml:space="preserve">текстовой части </w:t>
      </w:r>
      <w:r w:rsidRPr="004E3AFF">
        <w:rPr>
          <w:rFonts w:eastAsiaTheme="minorHAnsi"/>
          <w:szCs w:val="28"/>
          <w:lang w:eastAsia="en-US"/>
        </w:rPr>
        <w:t xml:space="preserve">Пояснительной </w:t>
      </w:r>
      <w:r w:rsidRPr="004E3AFF">
        <w:t>записк</w:t>
      </w:r>
      <w:r w:rsidR="0014340F" w:rsidRPr="004E3AFF">
        <w:t>и</w:t>
      </w:r>
      <w:r w:rsidRPr="004E3AFF">
        <w:t xml:space="preserve"> (ф.</w:t>
      </w:r>
      <w:r w:rsidR="00FC055A">
        <w:t> </w:t>
      </w:r>
      <w:r w:rsidRPr="004E3AFF">
        <w:t xml:space="preserve">0503360) отражены </w:t>
      </w:r>
      <w:r w:rsidRPr="004E3AFF">
        <w:rPr>
          <w:rFonts w:eastAsiaTheme="minorHAnsi"/>
          <w:szCs w:val="28"/>
          <w:lang w:eastAsia="en-US"/>
        </w:rPr>
        <w:t>дополнительные сведения, раскрывающие информацию о показателях, указанных форм отчетности.</w:t>
      </w:r>
    </w:p>
    <w:p w:rsidR="003A781C" w:rsidRDefault="00BD73F5" w:rsidP="00010AD7">
      <w:pPr>
        <w:autoSpaceDE w:val="0"/>
        <w:autoSpaceDN w:val="0"/>
        <w:adjustRightInd w:val="0"/>
        <w:spacing w:line="240" w:lineRule="auto"/>
        <w:rPr>
          <w:rFonts w:eastAsiaTheme="minorHAnsi"/>
          <w:szCs w:val="28"/>
          <w:lang w:eastAsia="en-US"/>
        </w:rPr>
      </w:pPr>
      <w:r>
        <w:rPr>
          <w:rFonts w:eastAsiaTheme="minorHAnsi"/>
          <w:b/>
          <w:szCs w:val="28"/>
          <w:lang w:eastAsia="en-US"/>
        </w:rPr>
        <w:t>2.1.2.5.</w:t>
      </w:r>
      <w:r w:rsidR="003A781C" w:rsidRPr="003A781C">
        <w:rPr>
          <w:rFonts w:eastAsiaTheme="minorHAnsi"/>
          <w:b/>
          <w:szCs w:val="28"/>
          <w:lang w:eastAsia="en-US"/>
        </w:rPr>
        <w:t>(1</w:t>
      </w:r>
      <w:r w:rsidR="003A781C">
        <w:rPr>
          <w:rFonts w:eastAsiaTheme="minorHAnsi"/>
          <w:szCs w:val="28"/>
          <w:lang w:eastAsia="en-US"/>
        </w:rPr>
        <w:t>)</w:t>
      </w:r>
      <w:r w:rsidR="003A781C" w:rsidRPr="003A781C">
        <w:rPr>
          <w:rFonts w:eastAsiaTheme="minorHAnsi"/>
          <w:szCs w:val="28"/>
          <w:lang w:eastAsia="en-US"/>
        </w:rPr>
        <w:t xml:space="preserve"> </w:t>
      </w:r>
      <w:r w:rsidR="00856059">
        <w:rPr>
          <w:rFonts w:eastAsiaTheme="minorHAnsi"/>
          <w:szCs w:val="28"/>
          <w:lang w:eastAsia="en-US"/>
        </w:rPr>
        <w:t xml:space="preserve">В результате анализа </w:t>
      </w:r>
      <w:r w:rsidR="003A781C">
        <w:rPr>
          <w:rFonts w:eastAsiaTheme="minorHAnsi"/>
          <w:szCs w:val="28"/>
          <w:lang w:eastAsia="en-US"/>
        </w:rPr>
        <w:t xml:space="preserve">показателей </w:t>
      </w:r>
      <w:r w:rsidR="00856059">
        <w:rPr>
          <w:rFonts w:eastAsiaTheme="minorHAnsi"/>
          <w:szCs w:val="28"/>
          <w:lang w:eastAsia="en-US"/>
        </w:rPr>
        <w:t xml:space="preserve">балансовой стоимости основных средств, отраженных в </w:t>
      </w:r>
      <w:r w:rsidR="003A781C" w:rsidRPr="003A781C">
        <w:rPr>
          <w:rFonts w:eastAsiaTheme="minorHAnsi"/>
          <w:szCs w:val="28"/>
          <w:lang w:eastAsia="en-US"/>
        </w:rPr>
        <w:t>Сведени</w:t>
      </w:r>
      <w:r w:rsidR="00856059">
        <w:rPr>
          <w:rFonts w:eastAsiaTheme="minorHAnsi"/>
          <w:szCs w:val="28"/>
          <w:lang w:eastAsia="en-US"/>
        </w:rPr>
        <w:t>ях</w:t>
      </w:r>
      <w:r w:rsidR="003A781C" w:rsidRPr="003A781C">
        <w:rPr>
          <w:rFonts w:eastAsiaTheme="minorHAnsi"/>
          <w:szCs w:val="28"/>
          <w:lang w:eastAsia="en-US"/>
        </w:rPr>
        <w:t xml:space="preserve"> о движении нефинансовых активов консолидированного бюджета (ф.</w:t>
      </w:r>
      <w:r w:rsidR="00FC055A">
        <w:rPr>
          <w:rFonts w:eastAsiaTheme="minorHAnsi"/>
          <w:szCs w:val="28"/>
          <w:lang w:eastAsia="en-US"/>
        </w:rPr>
        <w:t> </w:t>
      </w:r>
      <w:r w:rsidR="003A781C" w:rsidRPr="003A781C">
        <w:rPr>
          <w:rFonts w:eastAsiaTheme="minorHAnsi"/>
          <w:szCs w:val="28"/>
          <w:lang w:eastAsia="en-US"/>
        </w:rPr>
        <w:t>0503368)</w:t>
      </w:r>
      <w:r w:rsidR="000863D4">
        <w:rPr>
          <w:rFonts w:eastAsiaTheme="minorHAnsi"/>
          <w:szCs w:val="28"/>
          <w:lang w:eastAsia="en-US"/>
        </w:rPr>
        <w:t>,</w:t>
      </w:r>
      <w:r w:rsidR="00856059">
        <w:rPr>
          <w:rFonts w:eastAsiaTheme="minorHAnsi"/>
          <w:szCs w:val="28"/>
          <w:lang w:eastAsia="en-US"/>
        </w:rPr>
        <w:t xml:space="preserve"> установлено:  по строке 010 «Основные средства» сумма на начало 202</w:t>
      </w:r>
      <w:r w:rsidR="00677D54">
        <w:rPr>
          <w:rFonts w:eastAsiaTheme="minorHAnsi"/>
          <w:szCs w:val="28"/>
          <w:lang w:eastAsia="en-US"/>
        </w:rPr>
        <w:t>5</w:t>
      </w:r>
      <w:r w:rsidR="00856059">
        <w:rPr>
          <w:rFonts w:eastAsiaTheme="minorHAnsi"/>
          <w:szCs w:val="28"/>
          <w:lang w:eastAsia="en-US"/>
        </w:rPr>
        <w:t xml:space="preserve"> года составляет </w:t>
      </w:r>
      <w:r w:rsidR="00E12BC2" w:rsidRPr="00E12BC2">
        <w:rPr>
          <w:rFonts w:eastAsiaTheme="minorHAnsi"/>
          <w:szCs w:val="28"/>
          <w:lang w:eastAsia="en-US"/>
        </w:rPr>
        <w:t xml:space="preserve">                                           </w:t>
      </w:r>
      <w:r w:rsidR="00677D54" w:rsidRPr="00677D54">
        <w:rPr>
          <w:rFonts w:eastAsiaTheme="minorHAnsi"/>
          <w:szCs w:val="28"/>
          <w:lang w:eastAsia="en-US"/>
        </w:rPr>
        <w:t xml:space="preserve">793 110 309,89 </w:t>
      </w:r>
      <w:r w:rsidR="00856059">
        <w:rPr>
          <w:rFonts w:eastAsiaTheme="minorHAnsi"/>
          <w:szCs w:val="28"/>
          <w:lang w:eastAsia="en-US"/>
        </w:rPr>
        <w:t xml:space="preserve">руб., поступление основных средств </w:t>
      </w:r>
      <w:r w:rsidR="00F57F9E">
        <w:rPr>
          <w:rFonts w:eastAsiaTheme="minorHAnsi"/>
          <w:szCs w:val="28"/>
          <w:lang w:eastAsia="en-US"/>
        </w:rPr>
        <w:t>отражено в</w:t>
      </w:r>
      <w:r w:rsidR="00856059">
        <w:rPr>
          <w:rFonts w:eastAsiaTheme="minorHAnsi"/>
          <w:szCs w:val="28"/>
          <w:lang w:eastAsia="en-US"/>
        </w:rPr>
        <w:t xml:space="preserve"> сумм</w:t>
      </w:r>
      <w:r w:rsidR="00F57F9E">
        <w:rPr>
          <w:rFonts w:eastAsiaTheme="minorHAnsi"/>
          <w:szCs w:val="28"/>
          <w:lang w:eastAsia="en-US"/>
        </w:rPr>
        <w:t xml:space="preserve">е </w:t>
      </w:r>
      <w:r w:rsidR="00677D54">
        <w:rPr>
          <w:rFonts w:eastAsiaTheme="minorHAnsi"/>
          <w:szCs w:val="28"/>
          <w:lang w:eastAsia="en-US"/>
        </w:rPr>
        <w:t>38 489 511,50</w:t>
      </w:r>
      <w:r w:rsidR="00856059">
        <w:rPr>
          <w:rFonts w:eastAsiaTheme="minorHAnsi"/>
          <w:szCs w:val="28"/>
          <w:lang w:eastAsia="en-US"/>
        </w:rPr>
        <w:t xml:space="preserve"> руб., выбытие </w:t>
      </w:r>
      <w:r w:rsidR="00E12BC2">
        <w:rPr>
          <w:rFonts w:eastAsiaTheme="minorHAnsi"/>
          <w:szCs w:val="28"/>
          <w:lang w:eastAsia="en-US"/>
        </w:rPr>
        <w:t>–</w:t>
      </w:r>
      <w:r w:rsidR="00856059">
        <w:rPr>
          <w:rFonts w:eastAsiaTheme="minorHAnsi"/>
          <w:szCs w:val="28"/>
          <w:lang w:eastAsia="en-US"/>
        </w:rPr>
        <w:t xml:space="preserve"> </w:t>
      </w:r>
      <w:r w:rsidR="00677D54">
        <w:rPr>
          <w:rFonts w:eastAsiaTheme="minorHAnsi"/>
          <w:szCs w:val="28"/>
          <w:lang w:eastAsia="en-US"/>
        </w:rPr>
        <w:t>49 379 230,03</w:t>
      </w:r>
      <w:r w:rsidR="00856059">
        <w:rPr>
          <w:rFonts w:eastAsiaTheme="minorHAnsi"/>
          <w:szCs w:val="28"/>
          <w:lang w:eastAsia="en-US"/>
        </w:rPr>
        <w:t xml:space="preserve"> руб., </w:t>
      </w:r>
      <w:r w:rsidR="00F57F9E">
        <w:rPr>
          <w:rFonts w:eastAsiaTheme="minorHAnsi"/>
          <w:szCs w:val="28"/>
          <w:lang w:eastAsia="en-US"/>
        </w:rPr>
        <w:t xml:space="preserve"> сумма </w:t>
      </w:r>
      <w:r w:rsidR="00856059">
        <w:rPr>
          <w:rFonts w:eastAsiaTheme="minorHAnsi"/>
          <w:szCs w:val="28"/>
          <w:lang w:eastAsia="en-US"/>
        </w:rPr>
        <w:t>основных средств на конец отчетного периода состав</w:t>
      </w:r>
      <w:r w:rsidR="00F57F9E">
        <w:rPr>
          <w:rFonts w:eastAsiaTheme="minorHAnsi"/>
          <w:szCs w:val="28"/>
          <w:lang w:eastAsia="en-US"/>
        </w:rPr>
        <w:t>ляет</w:t>
      </w:r>
      <w:r w:rsidR="00856059">
        <w:rPr>
          <w:rFonts w:eastAsiaTheme="minorHAnsi"/>
          <w:szCs w:val="28"/>
          <w:lang w:eastAsia="en-US"/>
        </w:rPr>
        <w:t xml:space="preserve"> </w:t>
      </w:r>
      <w:r w:rsidR="00677D54">
        <w:rPr>
          <w:rFonts w:eastAsiaTheme="minorHAnsi"/>
          <w:szCs w:val="28"/>
          <w:lang w:eastAsia="en-US"/>
        </w:rPr>
        <w:t>782 220 591,36</w:t>
      </w:r>
      <w:r w:rsidR="00856059">
        <w:rPr>
          <w:rFonts w:eastAsiaTheme="minorHAnsi"/>
          <w:szCs w:val="28"/>
          <w:lang w:eastAsia="en-US"/>
        </w:rPr>
        <w:t xml:space="preserve"> руб. Показатели </w:t>
      </w:r>
      <w:r w:rsidR="00F57F9E">
        <w:rPr>
          <w:rFonts w:eastAsiaTheme="minorHAnsi"/>
          <w:szCs w:val="28"/>
          <w:lang w:eastAsia="en-US"/>
        </w:rPr>
        <w:t xml:space="preserve"> стоимости основных средств </w:t>
      </w:r>
      <w:r w:rsidR="00856059">
        <w:rPr>
          <w:rFonts w:eastAsiaTheme="minorHAnsi"/>
          <w:szCs w:val="28"/>
          <w:lang w:eastAsia="en-US"/>
        </w:rPr>
        <w:t xml:space="preserve">по строке 010  </w:t>
      </w:r>
      <w:r w:rsidR="00856059" w:rsidRPr="00856059">
        <w:rPr>
          <w:rFonts w:eastAsiaTheme="minorHAnsi"/>
          <w:szCs w:val="28"/>
          <w:lang w:eastAsia="en-US"/>
        </w:rPr>
        <w:t>Сведений о движении нефинансовых активов консоли</w:t>
      </w:r>
      <w:r w:rsidR="00856059">
        <w:rPr>
          <w:rFonts w:eastAsiaTheme="minorHAnsi"/>
          <w:szCs w:val="28"/>
          <w:lang w:eastAsia="en-US"/>
        </w:rPr>
        <w:t>дированного бюджета (ф.</w:t>
      </w:r>
      <w:r w:rsidR="00010AD7">
        <w:rPr>
          <w:rFonts w:eastAsiaTheme="minorHAnsi"/>
          <w:szCs w:val="28"/>
          <w:lang w:eastAsia="en-US"/>
        </w:rPr>
        <w:t> </w:t>
      </w:r>
      <w:r w:rsidR="00856059">
        <w:rPr>
          <w:rFonts w:eastAsiaTheme="minorHAnsi"/>
          <w:szCs w:val="28"/>
          <w:lang w:eastAsia="en-US"/>
        </w:rPr>
        <w:t>0503368)  соответствуют показателям</w:t>
      </w:r>
      <w:r w:rsidR="00F57F9E">
        <w:rPr>
          <w:rFonts w:eastAsiaTheme="minorHAnsi"/>
          <w:szCs w:val="28"/>
          <w:lang w:eastAsia="en-US"/>
        </w:rPr>
        <w:t xml:space="preserve"> строки 010 «Основные средства (балансовая стоимость) </w:t>
      </w:r>
      <w:r w:rsidR="00856059">
        <w:rPr>
          <w:rFonts w:eastAsiaTheme="minorHAnsi"/>
          <w:szCs w:val="28"/>
          <w:lang w:eastAsia="en-US"/>
        </w:rPr>
        <w:t xml:space="preserve"> Баланса (ф.</w:t>
      </w:r>
      <w:r w:rsidR="00010AD7">
        <w:rPr>
          <w:rFonts w:eastAsiaTheme="minorHAnsi"/>
          <w:szCs w:val="28"/>
          <w:lang w:eastAsia="en-US"/>
        </w:rPr>
        <w:t> </w:t>
      </w:r>
      <w:r w:rsidR="00856059">
        <w:rPr>
          <w:rFonts w:eastAsiaTheme="minorHAnsi"/>
          <w:szCs w:val="28"/>
          <w:lang w:eastAsia="en-US"/>
        </w:rPr>
        <w:t xml:space="preserve">0503320)  </w:t>
      </w:r>
      <w:r w:rsidR="00F57F9E">
        <w:rPr>
          <w:rFonts w:eastAsiaTheme="minorHAnsi"/>
          <w:szCs w:val="28"/>
          <w:lang w:eastAsia="en-US"/>
        </w:rPr>
        <w:t xml:space="preserve"> на начало и конец отчетного периода.</w:t>
      </w:r>
    </w:p>
    <w:p w:rsidR="006C7F81" w:rsidRDefault="006C7F81" w:rsidP="00010AD7">
      <w:pPr>
        <w:autoSpaceDE w:val="0"/>
        <w:autoSpaceDN w:val="0"/>
        <w:adjustRightInd w:val="0"/>
        <w:spacing w:line="240" w:lineRule="auto"/>
        <w:rPr>
          <w:rFonts w:eastAsiaTheme="minorHAnsi"/>
          <w:szCs w:val="28"/>
          <w:lang w:eastAsia="en-US"/>
        </w:rPr>
      </w:pPr>
      <w:r w:rsidRPr="006C7F81">
        <w:rPr>
          <w:rFonts w:eastAsiaTheme="minorHAnsi"/>
          <w:szCs w:val="28"/>
          <w:lang w:eastAsia="en-US"/>
        </w:rPr>
        <w:t>Сведения о движении нефинансовых активов консолидированного бюджета (ф.</w:t>
      </w:r>
      <w:r w:rsidR="00837A63">
        <w:rPr>
          <w:rFonts w:eastAsiaTheme="minorHAnsi"/>
          <w:szCs w:val="28"/>
          <w:lang w:eastAsia="en-US"/>
        </w:rPr>
        <w:t xml:space="preserve"> </w:t>
      </w:r>
      <w:r w:rsidRPr="006C7F81">
        <w:rPr>
          <w:rFonts w:eastAsiaTheme="minorHAnsi"/>
          <w:szCs w:val="28"/>
          <w:lang w:eastAsia="en-US"/>
        </w:rPr>
        <w:t>0503368)</w:t>
      </w:r>
      <w:r>
        <w:rPr>
          <w:rFonts w:eastAsiaTheme="minorHAnsi"/>
          <w:szCs w:val="28"/>
          <w:lang w:eastAsia="en-US"/>
        </w:rPr>
        <w:t xml:space="preserve"> составлены в соответствии с требованиями пункта 218 Инструкции № 191н.</w:t>
      </w:r>
    </w:p>
    <w:p w:rsidR="00BD73F5" w:rsidRDefault="00AF51D7" w:rsidP="00010AD7">
      <w:pPr>
        <w:autoSpaceDE w:val="0"/>
        <w:autoSpaceDN w:val="0"/>
        <w:adjustRightInd w:val="0"/>
        <w:spacing w:line="240" w:lineRule="auto"/>
        <w:rPr>
          <w:szCs w:val="28"/>
        </w:rPr>
      </w:pPr>
      <w:r>
        <w:rPr>
          <w:rFonts w:eastAsiaTheme="minorHAnsi"/>
          <w:b/>
          <w:szCs w:val="28"/>
          <w:lang w:eastAsia="en-US"/>
        </w:rPr>
        <w:t>2.1.2.5.</w:t>
      </w:r>
      <w:r w:rsidR="00BC5FD5" w:rsidRPr="00BC5FD5">
        <w:rPr>
          <w:rFonts w:eastAsiaTheme="minorHAnsi"/>
          <w:b/>
          <w:szCs w:val="28"/>
          <w:lang w:eastAsia="en-US"/>
        </w:rPr>
        <w:t>(2)</w:t>
      </w:r>
      <w:r w:rsidRPr="00AF51D7">
        <w:t xml:space="preserve"> </w:t>
      </w:r>
      <w:r w:rsidR="00617511" w:rsidRPr="00617511">
        <w:rPr>
          <w:szCs w:val="28"/>
        </w:rPr>
        <w:t xml:space="preserve">Сведения по дебиторской и кредиторской задолженности </w:t>
      </w:r>
      <w:r w:rsidR="00010AD7">
        <w:rPr>
          <w:szCs w:val="28"/>
        </w:rPr>
        <w:t xml:space="preserve">               </w:t>
      </w:r>
      <w:r w:rsidR="00617511">
        <w:rPr>
          <w:szCs w:val="28"/>
        </w:rPr>
        <w:t>(ф.</w:t>
      </w:r>
      <w:r w:rsidR="00010AD7">
        <w:rPr>
          <w:szCs w:val="28"/>
        </w:rPr>
        <w:t> </w:t>
      </w:r>
      <w:r w:rsidR="00617511">
        <w:rPr>
          <w:szCs w:val="28"/>
        </w:rPr>
        <w:t>0503369) (далее – Сведения (ф.</w:t>
      </w:r>
      <w:r w:rsidR="00837A63">
        <w:rPr>
          <w:szCs w:val="28"/>
        </w:rPr>
        <w:t> </w:t>
      </w:r>
      <w:r w:rsidR="00617511">
        <w:rPr>
          <w:szCs w:val="28"/>
        </w:rPr>
        <w:t>0503369</w:t>
      </w:r>
      <w:r w:rsidR="00BD73F5" w:rsidRPr="00BD73F5">
        <w:rPr>
          <w:szCs w:val="28"/>
        </w:rPr>
        <w:t>)</w:t>
      </w:r>
      <w:r w:rsidR="000863D4">
        <w:rPr>
          <w:szCs w:val="28"/>
        </w:rPr>
        <w:t>)</w:t>
      </w:r>
      <w:r w:rsidR="00617511">
        <w:rPr>
          <w:szCs w:val="28"/>
        </w:rPr>
        <w:t>,</w:t>
      </w:r>
      <w:r w:rsidR="00BD73F5" w:rsidRPr="00BD73F5">
        <w:rPr>
          <w:szCs w:val="28"/>
        </w:rPr>
        <w:t xml:space="preserve"> </w:t>
      </w:r>
      <w:r w:rsidR="00BD73F5">
        <w:rPr>
          <w:szCs w:val="28"/>
        </w:rPr>
        <w:t>в части дебиторской задолженности</w:t>
      </w:r>
      <w:r w:rsidR="00617511">
        <w:rPr>
          <w:szCs w:val="28"/>
        </w:rPr>
        <w:t>,</w:t>
      </w:r>
      <w:r w:rsidR="00BD73F5">
        <w:rPr>
          <w:szCs w:val="28"/>
        </w:rPr>
        <w:t xml:space="preserve"> составлены в соответствии с требованиями Инструкции №191н, </w:t>
      </w:r>
      <w:r w:rsidR="00BD73F5" w:rsidRPr="00BD73F5">
        <w:rPr>
          <w:szCs w:val="28"/>
        </w:rPr>
        <w:t>на основании данных</w:t>
      </w:r>
      <w:r w:rsidR="00BD73F5">
        <w:rPr>
          <w:szCs w:val="28"/>
        </w:rPr>
        <w:t xml:space="preserve"> консолидированных Сведений (ф.</w:t>
      </w:r>
      <w:r w:rsidR="00010AD7">
        <w:rPr>
          <w:szCs w:val="28"/>
        </w:rPr>
        <w:t> </w:t>
      </w:r>
      <w:r w:rsidR="00BD73F5" w:rsidRPr="00BD73F5">
        <w:rPr>
          <w:szCs w:val="28"/>
        </w:rPr>
        <w:t>0503169) консолидированных Поя</w:t>
      </w:r>
      <w:r w:rsidR="00BD73F5">
        <w:rPr>
          <w:szCs w:val="28"/>
        </w:rPr>
        <w:t xml:space="preserve">снительных записок (ф. 0503160) </w:t>
      </w:r>
      <w:r w:rsidR="005D2348">
        <w:rPr>
          <w:szCs w:val="28"/>
        </w:rPr>
        <w:t>ГАБС</w:t>
      </w:r>
      <w:r w:rsidR="00617511">
        <w:rPr>
          <w:szCs w:val="28"/>
        </w:rPr>
        <w:t>, а также</w:t>
      </w:r>
      <w:r w:rsidR="00BD73F5">
        <w:rPr>
          <w:szCs w:val="28"/>
        </w:rPr>
        <w:t xml:space="preserve">  с учетом задолженности по налоговым доходам </w:t>
      </w:r>
      <w:r w:rsidR="00564E2B" w:rsidRPr="00564E2B">
        <w:rPr>
          <w:szCs w:val="28"/>
        </w:rPr>
        <w:t>администратор</w:t>
      </w:r>
      <w:r w:rsidR="00564E2B">
        <w:rPr>
          <w:szCs w:val="28"/>
        </w:rPr>
        <w:t>а</w:t>
      </w:r>
      <w:r w:rsidR="00564E2B" w:rsidRPr="00564E2B">
        <w:rPr>
          <w:szCs w:val="28"/>
        </w:rPr>
        <w:t xml:space="preserve"> доходов, по операциям администрирования поступлений, зачисляемых через счета Федерального Казначейства в бюджет муниципального образования город Саяногорск </w:t>
      </w:r>
      <w:r w:rsidR="00564E2B">
        <w:rPr>
          <w:szCs w:val="28"/>
        </w:rPr>
        <w:t xml:space="preserve"> (прочие администраторы доходов) - </w:t>
      </w:r>
      <w:r w:rsidR="008A6964" w:rsidRPr="008A6964">
        <w:rPr>
          <w:szCs w:val="28"/>
        </w:rPr>
        <w:t>УФНС России по Республике Хакасия</w:t>
      </w:r>
      <w:r w:rsidR="00617511">
        <w:rPr>
          <w:szCs w:val="28"/>
        </w:rPr>
        <w:t>.</w:t>
      </w:r>
    </w:p>
    <w:p w:rsidR="005D2348" w:rsidRDefault="005D2348" w:rsidP="00010AD7">
      <w:pPr>
        <w:autoSpaceDE w:val="0"/>
        <w:autoSpaceDN w:val="0"/>
        <w:adjustRightInd w:val="0"/>
        <w:spacing w:line="240" w:lineRule="auto"/>
        <w:rPr>
          <w:rFonts w:eastAsiaTheme="minorHAnsi"/>
          <w:szCs w:val="28"/>
          <w:lang w:eastAsia="en-US"/>
        </w:rPr>
      </w:pPr>
      <w:r w:rsidRPr="005D2348">
        <w:rPr>
          <w:rFonts w:eastAsiaTheme="minorHAnsi"/>
          <w:szCs w:val="28"/>
          <w:lang w:eastAsia="en-US"/>
        </w:rPr>
        <w:t>Анализ показателей дебиторской задолженности, отраженных в Сведени</w:t>
      </w:r>
      <w:r w:rsidR="000863D4">
        <w:rPr>
          <w:rFonts w:eastAsiaTheme="minorHAnsi"/>
          <w:szCs w:val="28"/>
          <w:lang w:eastAsia="en-US"/>
        </w:rPr>
        <w:t>ях</w:t>
      </w:r>
      <w:r w:rsidRPr="005D2348">
        <w:rPr>
          <w:rFonts w:eastAsiaTheme="minorHAnsi"/>
          <w:szCs w:val="28"/>
          <w:lang w:eastAsia="en-US"/>
        </w:rPr>
        <w:t xml:space="preserve"> (ф.</w:t>
      </w:r>
      <w:r w:rsidR="00010AD7">
        <w:rPr>
          <w:rFonts w:eastAsiaTheme="minorHAnsi"/>
          <w:szCs w:val="28"/>
          <w:lang w:eastAsia="en-US"/>
        </w:rPr>
        <w:t> </w:t>
      </w:r>
      <w:r w:rsidRPr="005D2348">
        <w:rPr>
          <w:rFonts w:eastAsiaTheme="minorHAnsi"/>
          <w:szCs w:val="28"/>
          <w:lang w:eastAsia="en-US"/>
        </w:rPr>
        <w:t>0503369)</w:t>
      </w:r>
      <w:r w:rsidR="000863D4">
        <w:rPr>
          <w:rFonts w:eastAsiaTheme="minorHAnsi"/>
          <w:szCs w:val="28"/>
          <w:lang w:eastAsia="en-US"/>
        </w:rPr>
        <w:t>,</w:t>
      </w:r>
      <w:r w:rsidRPr="005D2348">
        <w:rPr>
          <w:rFonts w:eastAsiaTheme="minorHAnsi"/>
          <w:szCs w:val="28"/>
          <w:lang w:eastAsia="en-US"/>
        </w:rPr>
        <w:t xml:space="preserve"> показал, что </w:t>
      </w:r>
      <w:r w:rsidR="00027969">
        <w:rPr>
          <w:rFonts w:eastAsiaTheme="minorHAnsi"/>
          <w:szCs w:val="28"/>
          <w:lang w:eastAsia="en-US"/>
        </w:rPr>
        <w:t>д</w:t>
      </w:r>
      <w:r w:rsidR="00027969" w:rsidRPr="00027969">
        <w:rPr>
          <w:rFonts w:eastAsiaTheme="minorHAnsi"/>
          <w:szCs w:val="28"/>
          <w:lang w:eastAsia="en-US"/>
        </w:rPr>
        <w:t xml:space="preserve">ебиторская задолженность за 2025 год (по состоянию на 01.01.2026) по сравнению с 2024 годом (по состоянию на 01.01.2025) увеличилась на 115 </w:t>
      </w:r>
      <w:r w:rsidR="004A5551">
        <w:rPr>
          <w:rFonts w:eastAsiaTheme="minorHAnsi"/>
          <w:szCs w:val="28"/>
          <w:lang w:eastAsia="en-US"/>
        </w:rPr>
        <w:t>02</w:t>
      </w:r>
      <w:r w:rsidR="00027969" w:rsidRPr="00027969">
        <w:rPr>
          <w:rFonts w:eastAsiaTheme="minorHAnsi"/>
          <w:szCs w:val="28"/>
          <w:lang w:eastAsia="en-US"/>
        </w:rPr>
        <w:t>9 046,21 руб. и составляет 374 023 316,37 руб</w:t>
      </w:r>
      <w:r w:rsidR="00027969">
        <w:rPr>
          <w:rFonts w:eastAsiaTheme="minorHAnsi"/>
          <w:szCs w:val="28"/>
          <w:lang w:eastAsia="en-US"/>
        </w:rPr>
        <w:t>.,</w:t>
      </w:r>
      <w:r w:rsidR="00027969" w:rsidRPr="00027969">
        <w:rPr>
          <w:rFonts w:eastAsiaTheme="minorHAnsi"/>
          <w:szCs w:val="28"/>
          <w:lang w:eastAsia="en-US"/>
        </w:rPr>
        <w:t xml:space="preserve"> </w:t>
      </w:r>
      <w:r>
        <w:rPr>
          <w:rFonts w:eastAsiaTheme="minorHAnsi"/>
          <w:szCs w:val="28"/>
          <w:lang w:eastAsia="en-US"/>
        </w:rPr>
        <w:t>в том числе:</w:t>
      </w:r>
    </w:p>
    <w:p w:rsidR="005D2348" w:rsidRDefault="00010AD7" w:rsidP="00010AD7">
      <w:pPr>
        <w:autoSpaceDE w:val="0"/>
        <w:autoSpaceDN w:val="0"/>
        <w:adjustRightInd w:val="0"/>
        <w:spacing w:line="240" w:lineRule="auto"/>
        <w:rPr>
          <w:szCs w:val="28"/>
        </w:rPr>
      </w:pPr>
      <w:r>
        <w:rPr>
          <w:szCs w:val="28"/>
        </w:rPr>
        <w:t>- </w:t>
      </w:r>
      <w:r w:rsidR="005D2348">
        <w:rPr>
          <w:szCs w:val="28"/>
        </w:rPr>
        <w:t xml:space="preserve">дебиторская задолженность ГАБС составляет </w:t>
      </w:r>
      <w:r w:rsidR="00CA3FAC" w:rsidRPr="00CA3FAC">
        <w:rPr>
          <w:szCs w:val="28"/>
        </w:rPr>
        <w:t>345 664 457,24</w:t>
      </w:r>
      <w:r w:rsidR="00617511" w:rsidRPr="00CA3FAC">
        <w:rPr>
          <w:szCs w:val="28"/>
        </w:rPr>
        <w:t xml:space="preserve"> </w:t>
      </w:r>
      <w:r w:rsidR="00617511" w:rsidRPr="00617511">
        <w:rPr>
          <w:szCs w:val="28"/>
        </w:rPr>
        <w:t>руб.</w:t>
      </w:r>
      <w:r w:rsidR="00256624">
        <w:rPr>
          <w:szCs w:val="28"/>
        </w:rPr>
        <w:t xml:space="preserve"> (Сведения (ф.</w:t>
      </w:r>
      <w:r>
        <w:rPr>
          <w:szCs w:val="28"/>
        </w:rPr>
        <w:t> </w:t>
      </w:r>
      <w:r w:rsidR="00256624">
        <w:rPr>
          <w:szCs w:val="28"/>
        </w:rPr>
        <w:t>0503169</w:t>
      </w:r>
      <w:r w:rsidR="00617511" w:rsidRPr="00617511">
        <w:rPr>
          <w:szCs w:val="28"/>
        </w:rPr>
        <w:t>)</w:t>
      </w:r>
      <w:r w:rsidR="00B36D67">
        <w:rPr>
          <w:szCs w:val="28"/>
        </w:rPr>
        <w:t>)</w:t>
      </w:r>
      <w:r w:rsidR="005D2348">
        <w:rPr>
          <w:szCs w:val="28"/>
        </w:rPr>
        <w:t>;</w:t>
      </w:r>
    </w:p>
    <w:p w:rsidR="00617511" w:rsidRDefault="000863D4" w:rsidP="00010AD7">
      <w:pPr>
        <w:autoSpaceDE w:val="0"/>
        <w:autoSpaceDN w:val="0"/>
        <w:adjustRightInd w:val="0"/>
        <w:spacing w:line="240" w:lineRule="auto"/>
        <w:rPr>
          <w:szCs w:val="28"/>
        </w:rPr>
      </w:pPr>
      <w:r>
        <w:t xml:space="preserve">- </w:t>
      </w:r>
      <w:r w:rsidR="005D2348">
        <w:t>дебиторская задолженность</w:t>
      </w:r>
      <w:r w:rsidR="00617511" w:rsidRPr="00617511">
        <w:t xml:space="preserve"> </w:t>
      </w:r>
      <w:r w:rsidR="005D2348" w:rsidRPr="005D2348">
        <w:t xml:space="preserve">УФНС России по Республике Хакасия </w:t>
      </w:r>
      <w:r w:rsidR="005D2348">
        <w:rPr>
          <w:szCs w:val="28"/>
        </w:rPr>
        <w:t>составляет</w:t>
      </w:r>
      <w:r w:rsidR="00617511" w:rsidRPr="00617511">
        <w:rPr>
          <w:szCs w:val="28"/>
        </w:rPr>
        <w:t xml:space="preserve"> </w:t>
      </w:r>
      <w:r w:rsidR="00027969" w:rsidRPr="00027969">
        <w:rPr>
          <w:szCs w:val="28"/>
        </w:rPr>
        <w:t xml:space="preserve">28 358 859,13 </w:t>
      </w:r>
      <w:r w:rsidR="00617511" w:rsidRPr="00617511">
        <w:rPr>
          <w:szCs w:val="28"/>
        </w:rPr>
        <w:t>руб.</w:t>
      </w:r>
    </w:p>
    <w:p w:rsidR="002F2C08" w:rsidRDefault="002F2C08" w:rsidP="00010AD7">
      <w:pPr>
        <w:autoSpaceDE w:val="0"/>
        <w:autoSpaceDN w:val="0"/>
        <w:adjustRightInd w:val="0"/>
        <w:spacing w:line="240" w:lineRule="auto"/>
        <w:rPr>
          <w:szCs w:val="28"/>
        </w:rPr>
      </w:pPr>
      <w:r>
        <w:rPr>
          <w:szCs w:val="28"/>
        </w:rPr>
        <w:t>Показатели Сведений (ф.</w:t>
      </w:r>
      <w:r w:rsidR="00010AD7">
        <w:rPr>
          <w:szCs w:val="28"/>
        </w:rPr>
        <w:t xml:space="preserve"> </w:t>
      </w:r>
      <w:r>
        <w:rPr>
          <w:szCs w:val="28"/>
        </w:rPr>
        <w:t xml:space="preserve">0503369) в части дебиторской задолженности </w:t>
      </w:r>
      <w:r w:rsidR="00B52DE4" w:rsidRPr="00B52DE4">
        <w:rPr>
          <w:szCs w:val="28"/>
        </w:rPr>
        <w:t xml:space="preserve">согласовываются с показателями соответствующих строк Баланса </w:t>
      </w:r>
      <w:r w:rsidR="00010AD7">
        <w:rPr>
          <w:szCs w:val="28"/>
        </w:rPr>
        <w:t xml:space="preserve">                                   </w:t>
      </w:r>
      <w:r w:rsidR="00B52DE4" w:rsidRPr="00B52DE4">
        <w:rPr>
          <w:szCs w:val="28"/>
        </w:rPr>
        <w:t>(ф.</w:t>
      </w:r>
      <w:r w:rsidR="00010AD7">
        <w:rPr>
          <w:szCs w:val="28"/>
        </w:rPr>
        <w:t xml:space="preserve"> </w:t>
      </w:r>
      <w:r w:rsidR="00B52DE4" w:rsidRPr="00B52DE4">
        <w:rPr>
          <w:szCs w:val="28"/>
        </w:rPr>
        <w:t>0503320).</w:t>
      </w:r>
    </w:p>
    <w:p w:rsidR="00D75722" w:rsidRDefault="00D75722" w:rsidP="00010AD7">
      <w:pPr>
        <w:autoSpaceDE w:val="0"/>
        <w:autoSpaceDN w:val="0"/>
        <w:adjustRightInd w:val="0"/>
        <w:spacing w:line="240" w:lineRule="auto"/>
        <w:rPr>
          <w:rFonts w:eastAsiaTheme="minorHAnsi"/>
          <w:szCs w:val="28"/>
          <w:lang w:eastAsia="en-US"/>
        </w:rPr>
      </w:pPr>
      <w:r w:rsidRPr="00D75722">
        <w:rPr>
          <w:rFonts w:eastAsiaTheme="minorHAnsi"/>
          <w:szCs w:val="28"/>
          <w:lang w:eastAsia="en-US"/>
        </w:rPr>
        <w:lastRenderedPageBreak/>
        <w:t>В текстовой части Пояснительной записки (ф.</w:t>
      </w:r>
      <w:r w:rsidR="00010AD7">
        <w:rPr>
          <w:rFonts w:eastAsiaTheme="minorHAnsi"/>
          <w:szCs w:val="28"/>
          <w:lang w:eastAsia="en-US"/>
        </w:rPr>
        <w:t> </w:t>
      </w:r>
      <w:r w:rsidRPr="00D75722">
        <w:rPr>
          <w:rFonts w:eastAsiaTheme="minorHAnsi"/>
          <w:szCs w:val="28"/>
          <w:lang w:eastAsia="en-US"/>
        </w:rPr>
        <w:t xml:space="preserve">0503360) раскрыты причины возникновения </w:t>
      </w:r>
      <w:r>
        <w:rPr>
          <w:rFonts w:eastAsiaTheme="minorHAnsi"/>
          <w:szCs w:val="28"/>
          <w:lang w:eastAsia="en-US"/>
        </w:rPr>
        <w:t>дебиторской</w:t>
      </w:r>
      <w:r w:rsidRPr="00D75722">
        <w:rPr>
          <w:rFonts w:eastAsiaTheme="minorHAnsi"/>
          <w:szCs w:val="28"/>
          <w:lang w:eastAsia="en-US"/>
        </w:rPr>
        <w:t xml:space="preserve"> задолженности.</w:t>
      </w:r>
    </w:p>
    <w:p w:rsidR="00FC055A" w:rsidRDefault="00027969" w:rsidP="00010AD7">
      <w:pPr>
        <w:autoSpaceDE w:val="0"/>
        <w:autoSpaceDN w:val="0"/>
        <w:adjustRightInd w:val="0"/>
        <w:spacing w:line="240" w:lineRule="auto"/>
        <w:rPr>
          <w:rFonts w:eastAsiaTheme="minorHAnsi"/>
          <w:szCs w:val="28"/>
          <w:lang w:eastAsia="en-US"/>
        </w:rPr>
      </w:pPr>
      <w:r w:rsidRPr="00027969">
        <w:rPr>
          <w:rFonts w:eastAsiaTheme="minorHAnsi"/>
          <w:szCs w:val="28"/>
          <w:lang w:eastAsia="en-US"/>
        </w:rPr>
        <w:t>Просроченная дебиторс</w:t>
      </w:r>
      <w:r w:rsidR="00010AD7">
        <w:rPr>
          <w:rFonts w:eastAsiaTheme="minorHAnsi"/>
          <w:szCs w:val="28"/>
          <w:lang w:eastAsia="en-US"/>
        </w:rPr>
        <w:t>кая задолженность составляет 42 912 </w:t>
      </w:r>
      <w:r w:rsidRPr="00027969">
        <w:rPr>
          <w:rFonts w:eastAsiaTheme="minorHAnsi"/>
          <w:szCs w:val="28"/>
          <w:lang w:eastAsia="en-US"/>
        </w:rPr>
        <w:t>242,36 руб., в том числе</w:t>
      </w:r>
      <w:r w:rsidR="00FC055A">
        <w:rPr>
          <w:rFonts w:eastAsiaTheme="minorHAnsi"/>
          <w:szCs w:val="28"/>
          <w:lang w:eastAsia="en-US"/>
        </w:rPr>
        <w:t>:</w:t>
      </w:r>
      <w:r w:rsidRPr="00027969">
        <w:rPr>
          <w:rFonts w:eastAsiaTheme="minorHAnsi"/>
          <w:szCs w:val="28"/>
          <w:lang w:eastAsia="en-US"/>
        </w:rPr>
        <w:t xml:space="preserve"> </w:t>
      </w:r>
    </w:p>
    <w:p w:rsidR="00FC055A" w:rsidRDefault="00027969" w:rsidP="00010AD7">
      <w:pPr>
        <w:autoSpaceDE w:val="0"/>
        <w:autoSpaceDN w:val="0"/>
        <w:adjustRightInd w:val="0"/>
        <w:spacing w:line="240" w:lineRule="auto"/>
        <w:rPr>
          <w:rFonts w:eastAsiaTheme="minorHAnsi"/>
          <w:szCs w:val="28"/>
          <w:lang w:eastAsia="en-US"/>
        </w:rPr>
      </w:pPr>
      <w:r w:rsidRPr="00027969">
        <w:rPr>
          <w:rFonts w:eastAsiaTheme="minorHAnsi"/>
          <w:szCs w:val="28"/>
          <w:lang w:eastAsia="en-US"/>
        </w:rPr>
        <w:t>24 733 654,13 руб. – задолженность по налоговым доходам, отраженная в отчетности ГАД УФНС России по Республике Хакасия</w:t>
      </w:r>
      <w:r w:rsidR="00FC055A">
        <w:rPr>
          <w:rFonts w:eastAsiaTheme="minorHAnsi"/>
          <w:szCs w:val="28"/>
          <w:lang w:eastAsia="en-US"/>
        </w:rPr>
        <w:t>;</w:t>
      </w:r>
      <w:r w:rsidRPr="00027969">
        <w:rPr>
          <w:rFonts w:eastAsiaTheme="minorHAnsi"/>
          <w:szCs w:val="28"/>
          <w:lang w:eastAsia="en-US"/>
        </w:rPr>
        <w:t xml:space="preserve"> </w:t>
      </w:r>
    </w:p>
    <w:p w:rsidR="00027969" w:rsidRPr="00027969" w:rsidRDefault="00010AD7" w:rsidP="00010AD7">
      <w:pPr>
        <w:autoSpaceDE w:val="0"/>
        <w:autoSpaceDN w:val="0"/>
        <w:adjustRightInd w:val="0"/>
        <w:spacing w:line="240" w:lineRule="auto"/>
        <w:rPr>
          <w:rFonts w:eastAsiaTheme="minorHAnsi"/>
          <w:szCs w:val="28"/>
          <w:lang w:eastAsia="en-US"/>
        </w:rPr>
      </w:pPr>
      <w:r w:rsidRPr="00027969">
        <w:rPr>
          <w:rFonts w:eastAsiaTheme="minorHAnsi"/>
          <w:szCs w:val="28"/>
          <w:lang w:eastAsia="en-US"/>
        </w:rPr>
        <w:t>18 178 588,23 руб</w:t>
      </w:r>
      <w:r>
        <w:rPr>
          <w:rFonts w:eastAsiaTheme="minorHAnsi"/>
          <w:szCs w:val="28"/>
          <w:lang w:eastAsia="en-US"/>
        </w:rPr>
        <w:t>. -</w:t>
      </w:r>
      <w:r w:rsidRPr="00027969">
        <w:rPr>
          <w:rFonts w:eastAsiaTheme="minorHAnsi"/>
          <w:szCs w:val="28"/>
          <w:lang w:eastAsia="en-US"/>
        </w:rPr>
        <w:t xml:space="preserve"> </w:t>
      </w:r>
      <w:r>
        <w:rPr>
          <w:rFonts w:eastAsiaTheme="minorHAnsi"/>
          <w:szCs w:val="28"/>
          <w:lang w:eastAsia="en-US"/>
        </w:rPr>
        <w:t>по неналоговым доходам</w:t>
      </w:r>
      <w:r w:rsidR="00027969" w:rsidRPr="00027969">
        <w:rPr>
          <w:rFonts w:eastAsiaTheme="minorHAnsi"/>
          <w:szCs w:val="28"/>
          <w:lang w:eastAsia="en-US"/>
        </w:rPr>
        <w:t xml:space="preserve">. </w:t>
      </w:r>
    </w:p>
    <w:p w:rsidR="00027969" w:rsidRPr="00027969" w:rsidRDefault="00027969" w:rsidP="00010AD7">
      <w:pPr>
        <w:autoSpaceDE w:val="0"/>
        <w:autoSpaceDN w:val="0"/>
        <w:adjustRightInd w:val="0"/>
        <w:spacing w:line="240" w:lineRule="auto"/>
        <w:rPr>
          <w:rFonts w:eastAsiaTheme="minorHAnsi"/>
          <w:szCs w:val="28"/>
          <w:lang w:eastAsia="en-US"/>
        </w:rPr>
      </w:pPr>
      <w:r w:rsidRPr="00027969">
        <w:rPr>
          <w:rFonts w:eastAsiaTheme="minorHAnsi"/>
          <w:szCs w:val="28"/>
          <w:lang w:eastAsia="en-US"/>
        </w:rPr>
        <w:t xml:space="preserve">По сравнению с аналогичным периодом прошлого года просроченная дебиторская </w:t>
      </w:r>
      <w:r w:rsidR="00010AD7">
        <w:rPr>
          <w:rFonts w:eastAsiaTheme="minorHAnsi"/>
          <w:szCs w:val="28"/>
          <w:lang w:eastAsia="en-US"/>
        </w:rPr>
        <w:t xml:space="preserve">задолженность снизилась на </w:t>
      </w:r>
      <w:r w:rsidR="008860B7">
        <w:rPr>
          <w:rFonts w:eastAsiaTheme="minorHAnsi"/>
          <w:szCs w:val="28"/>
          <w:lang w:eastAsia="en-US"/>
        </w:rPr>
        <w:t>931 282,93</w:t>
      </w:r>
      <w:r w:rsidRPr="00027969">
        <w:rPr>
          <w:rFonts w:eastAsiaTheme="minorHAnsi"/>
          <w:szCs w:val="28"/>
          <w:lang w:eastAsia="en-US"/>
        </w:rPr>
        <w:t xml:space="preserve"> руб. (в том числе просроченная дебиторская задолженность по неналоговым доходам, отраженная в отчётности главных администраторов муниципального образования город Саяногорск, снизилась на 1 615 142,52 руб.</w:t>
      </w:r>
      <w:r w:rsidR="009A6EC1">
        <w:rPr>
          <w:rFonts w:eastAsiaTheme="minorHAnsi"/>
          <w:szCs w:val="28"/>
          <w:lang w:eastAsia="en-US"/>
        </w:rPr>
        <w:t xml:space="preserve">, </w:t>
      </w:r>
      <w:r w:rsidR="009A6EC1" w:rsidRPr="009A6EC1">
        <w:rPr>
          <w:rFonts w:eastAsiaTheme="minorHAnsi"/>
          <w:szCs w:val="28"/>
          <w:lang w:eastAsia="en-US"/>
        </w:rPr>
        <w:t>задолженность по налоговым дохода</w:t>
      </w:r>
      <w:r w:rsidR="00010AD7">
        <w:rPr>
          <w:rFonts w:eastAsiaTheme="minorHAnsi"/>
          <w:szCs w:val="28"/>
          <w:lang w:eastAsia="en-US"/>
        </w:rPr>
        <w:t xml:space="preserve">м, отраженная в отчетности ГАД </w:t>
      </w:r>
      <w:r w:rsidR="009A6EC1" w:rsidRPr="009A6EC1">
        <w:rPr>
          <w:rFonts w:eastAsiaTheme="minorHAnsi"/>
          <w:szCs w:val="28"/>
          <w:lang w:eastAsia="en-US"/>
        </w:rPr>
        <w:t>УФНС России по Республике Хакасия</w:t>
      </w:r>
      <w:r w:rsidR="00010AD7">
        <w:rPr>
          <w:rFonts w:eastAsiaTheme="minorHAnsi"/>
          <w:szCs w:val="28"/>
          <w:lang w:eastAsia="en-US"/>
        </w:rPr>
        <w:t xml:space="preserve">, </w:t>
      </w:r>
      <w:r w:rsidR="009A6EC1">
        <w:rPr>
          <w:rFonts w:eastAsiaTheme="minorHAnsi"/>
          <w:szCs w:val="28"/>
          <w:lang w:eastAsia="en-US"/>
        </w:rPr>
        <w:t xml:space="preserve">увеличилась на 683 859,59 руб. </w:t>
      </w:r>
    </w:p>
    <w:p w:rsidR="00027969" w:rsidRPr="00027969" w:rsidRDefault="00027969" w:rsidP="00010AD7">
      <w:pPr>
        <w:autoSpaceDE w:val="0"/>
        <w:autoSpaceDN w:val="0"/>
        <w:adjustRightInd w:val="0"/>
        <w:spacing w:line="240" w:lineRule="auto"/>
        <w:rPr>
          <w:rFonts w:eastAsiaTheme="minorHAnsi"/>
          <w:szCs w:val="28"/>
          <w:lang w:eastAsia="en-US"/>
        </w:rPr>
      </w:pPr>
      <w:r w:rsidRPr="00027969">
        <w:rPr>
          <w:rFonts w:eastAsiaTheme="minorHAnsi"/>
          <w:szCs w:val="28"/>
          <w:lang w:eastAsia="en-US"/>
        </w:rPr>
        <w:t>Основной причиной образования просроченной дебиторской задолженности по неналоговым доходам является низкая платежеспособность арендаторов (в том числе арендаторов жилья по соц. найму). В рамках работы по сокращению просроченной дебиторской задолженности, а также во исполнение пункта 2.1.4. Соглашения о мерах по социально-экономическому развитию и оздоровлению муниципальных финансов муниципального образования город Саяногорск Республики Хакасия на 2025 год утверждено Постановление Администрации муниципального образования город Саяногорск от 26.03.2024 № 205 «О плане мероприятий («дорожной карте») по взысканию дебиторской задолженности по платежам в бюджет муниципального образования город Саяногорск, пеням и штрафам по ним на 2024-2025 годы». По просроченной задолженности на постоянной основе ведется претензионная работа, в телефонном режиме ведется информирование арендаторов, информация о необходимости оплаты за аренду муниципального имущества и земельные ресурсы публикуется в СМИ.</w:t>
      </w:r>
    </w:p>
    <w:p w:rsidR="00027969" w:rsidRPr="005D2348" w:rsidRDefault="00027969" w:rsidP="00010AD7">
      <w:pPr>
        <w:autoSpaceDE w:val="0"/>
        <w:autoSpaceDN w:val="0"/>
        <w:adjustRightInd w:val="0"/>
        <w:spacing w:line="240" w:lineRule="auto"/>
        <w:rPr>
          <w:rFonts w:eastAsiaTheme="minorHAnsi"/>
          <w:szCs w:val="28"/>
          <w:lang w:eastAsia="en-US"/>
        </w:rPr>
      </w:pPr>
      <w:r w:rsidRPr="00027969">
        <w:rPr>
          <w:rFonts w:eastAsiaTheme="minorHAnsi"/>
          <w:szCs w:val="28"/>
          <w:lang w:eastAsia="en-US"/>
        </w:rPr>
        <w:t xml:space="preserve">Подробно информация о наличии просроченной дебиторской задолженности, </w:t>
      </w:r>
      <w:r>
        <w:rPr>
          <w:rFonts w:eastAsiaTheme="minorHAnsi"/>
          <w:szCs w:val="28"/>
          <w:lang w:eastAsia="en-US"/>
        </w:rPr>
        <w:t xml:space="preserve">а также </w:t>
      </w:r>
      <w:r w:rsidRPr="00027969">
        <w:rPr>
          <w:rFonts w:eastAsiaTheme="minorHAnsi"/>
          <w:szCs w:val="28"/>
          <w:lang w:eastAsia="en-US"/>
        </w:rPr>
        <w:t>причины образования и принимаемые меры по сокращению задолженности раскрыты</w:t>
      </w:r>
      <w:r>
        <w:rPr>
          <w:rFonts w:eastAsiaTheme="minorHAnsi"/>
          <w:szCs w:val="28"/>
          <w:lang w:eastAsia="en-US"/>
        </w:rPr>
        <w:t xml:space="preserve"> в текстовой части Пояснительной записки (ф.</w:t>
      </w:r>
      <w:r w:rsidR="00837A63">
        <w:rPr>
          <w:rFonts w:eastAsiaTheme="minorHAnsi"/>
          <w:szCs w:val="28"/>
          <w:lang w:eastAsia="en-US"/>
        </w:rPr>
        <w:t xml:space="preserve"> </w:t>
      </w:r>
      <w:r>
        <w:rPr>
          <w:rFonts w:eastAsiaTheme="minorHAnsi"/>
          <w:szCs w:val="28"/>
          <w:lang w:eastAsia="en-US"/>
        </w:rPr>
        <w:t>0503360).</w:t>
      </w:r>
    </w:p>
    <w:p w:rsidR="00564E2B" w:rsidRDefault="00D942F0" w:rsidP="00010AD7">
      <w:pPr>
        <w:autoSpaceDE w:val="0"/>
        <w:autoSpaceDN w:val="0"/>
        <w:adjustRightInd w:val="0"/>
        <w:spacing w:line="240" w:lineRule="auto"/>
        <w:rPr>
          <w:szCs w:val="28"/>
        </w:rPr>
      </w:pPr>
      <w:r>
        <w:rPr>
          <w:b/>
          <w:szCs w:val="28"/>
        </w:rPr>
        <w:t xml:space="preserve">2.1.2.5. </w:t>
      </w:r>
      <w:r w:rsidRPr="00D942F0">
        <w:rPr>
          <w:b/>
          <w:szCs w:val="28"/>
        </w:rPr>
        <w:t>(</w:t>
      </w:r>
      <w:r>
        <w:rPr>
          <w:b/>
          <w:szCs w:val="28"/>
        </w:rPr>
        <w:t>3</w:t>
      </w:r>
      <w:r w:rsidRPr="00D942F0">
        <w:rPr>
          <w:szCs w:val="28"/>
        </w:rPr>
        <w:t xml:space="preserve">) </w:t>
      </w:r>
      <w:r w:rsidR="005D2348" w:rsidRPr="005D2348">
        <w:rPr>
          <w:szCs w:val="28"/>
        </w:rPr>
        <w:t>Сведения (ф.</w:t>
      </w:r>
      <w:r w:rsidR="00010AD7">
        <w:rPr>
          <w:szCs w:val="28"/>
        </w:rPr>
        <w:t xml:space="preserve"> </w:t>
      </w:r>
      <w:r w:rsidR="002F73C9">
        <w:rPr>
          <w:szCs w:val="28"/>
        </w:rPr>
        <w:t xml:space="preserve">0503369), в части кредиторской </w:t>
      </w:r>
      <w:r w:rsidR="005D2348" w:rsidRPr="005D2348">
        <w:rPr>
          <w:szCs w:val="28"/>
        </w:rPr>
        <w:t>задолженности, составлены в соответствии с требованиями Инструкции №191н</w:t>
      </w:r>
      <w:r w:rsidR="005D2348">
        <w:rPr>
          <w:szCs w:val="28"/>
        </w:rPr>
        <w:t>,</w:t>
      </w:r>
      <w:r w:rsidR="005D2348" w:rsidRPr="005D2348">
        <w:rPr>
          <w:szCs w:val="28"/>
        </w:rPr>
        <w:t xml:space="preserve"> на основании данных консолидированных Сведений (ф.</w:t>
      </w:r>
      <w:r w:rsidR="00010AD7">
        <w:rPr>
          <w:szCs w:val="28"/>
        </w:rPr>
        <w:t xml:space="preserve"> </w:t>
      </w:r>
      <w:r w:rsidR="005D2348" w:rsidRPr="005D2348">
        <w:rPr>
          <w:szCs w:val="28"/>
        </w:rPr>
        <w:t xml:space="preserve">0503169) консолидированных Пояснительных записок (ф. 0503160) </w:t>
      </w:r>
      <w:r w:rsidR="005D2348">
        <w:rPr>
          <w:szCs w:val="28"/>
        </w:rPr>
        <w:t>ГАБС</w:t>
      </w:r>
      <w:r w:rsidR="00ED77AD">
        <w:rPr>
          <w:szCs w:val="28"/>
        </w:rPr>
        <w:t>,</w:t>
      </w:r>
      <w:r w:rsidR="005D2348" w:rsidRPr="005D2348">
        <w:rPr>
          <w:szCs w:val="28"/>
        </w:rPr>
        <w:t xml:space="preserve"> а также </w:t>
      </w:r>
      <w:r w:rsidR="00564E2B" w:rsidRPr="00564E2B">
        <w:rPr>
          <w:szCs w:val="28"/>
        </w:rPr>
        <w:t>с учетом задолженности по налоговым доходам администратора доходов (прочие администраторы доходов) - УФНС России по Республике Хакасия.</w:t>
      </w:r>
    </w:p>
    <w:p w:rsidR="00677D54" w:rsidRPr="00677D54" w:rsidRDefault="00D942F0" w:rsidP="00010AD7">
      <w:pPr>
        <w:autoSpaceDE w:val="0"/>
        <w:autoSpaceDN w:val="0"/>
        <w:adjustRightInd w:val="0"/>
        <w:spacing w:line="240" w:lineRule="auto"/>
        <w:rPr>
          <w:szCs w:val="28"/>
        </w:rPr>
      </w:pPr>
      <w:r w:rsidRPr="008E1271">
        <w:rPr>
          <w:szCs w:val="28"/>
        </w:rPr>
        <w:t>Анализ показателей кредиторской задолженности, отраженных в Сведениях (ф.</w:t>
      </w:r>
      <w:r w:rsidR="00010AD7">
        <w:rPr>
          <w:szCs w:val="28"/>
        </w:rPr>
        <w:t xml:space="preserve"> </w:t>
      </w:r>
      <w:r w:rsidRPr="008E1271">
        <w:rPr>
          <w:szCs w:val="28"/>
        </w:rPr>
        <w:t>0503369)</w:t>
      </w:r>
      <w:r w:rsidR="00ED77AD" w:rsidRPr="008E1271">
        <w:rPr>
          <w:szCs w:val="28"/>
        </w:rPr>
        <w:t>,</w:t>
      </w:r>
      <w:r w:rsidRPr="008E1271">
        <w:rPr>
          <w:szCs w:val="28"/>
        </w:rPr>
        <w:t xml:space="preserve"> показал, что </w:t>
      </w:r>
      <w:r w:rsidR="00677D54">
        <w:rPr>
          <w:szCs w:val="28"/>
        </w:rPr>
        <w:t>к</w:t>
      </w:r>
      <w:r w:rsidR="00677D54" w:rsidRPr="00677D54">
        <w:rPr>
          <w:szCs w:val="28"/>
        </w:rPr>
        <w:t xml:space="preserve">редиторская задолженность </w:t>
      </w:r>
      <w:r w:rsidR="00677D54">
        <w:rPr>
          <w:szCs w:val="28"/>
        </w:rPr>
        <w:t>за 2025 год</w:t>
      </w:r>
      <w:r w:rsidR="00677D54" w:rsidRPr="00677D54">
        <w:rPr>
          <w:szCs w:val="28"/>
        </w:rPr>
        <w:t xml:space="preserve"> по сравнению с 2024 годом увеличилась на 186 676 112, 30 руб.  и составляет 292 458 763,05 руб., в том числе: </w:t>
      </w:r>
    </w:p>
    <w:p w:rsidR="005D2348" w:rsidRDefault="005D2348" w:rsidP="00010AD7">
      <w:pPr>
        <w:autoSpaceDE w:val="0"/>
        <w:autoSpaceDN w:val="0"/>
        <w:adjustRightInd w:val="0"/>
        <w:spacing w:line="240" w:lineRule="auto"/>
      </w:pPr>
      <w:r>
        <w:lastRenderedPageBreak/>
        <w:t>- кредиторская задолженность ГАБС составляет</w:t>
      </w:r>
      <w:r w:rsidR="00B36D67">
        <w:t xml:space="preserve"> </w:t>
      </w:r>
      <w:r w:rsidR="00CA3FAC" w:rsidRPr="00984BDA">
        <w:t>290 411 594,77</w:t>
      </w:r>
      <w:r w:rsidR="00B36D67" w:rsidRPr="00984BDA">
        <w:t xml:space="preserve"> </w:t>
      </w:r>
      <w:r w:rsidR="00B36D67">
        <w:t>руб. (Сведения (ф.</w:t>
      </w:r>
      <w:r w:rsidR="00010AD7">
        <w:t xml:space="preserve"> </w:t>
      </w:r>
      <w:r w:rsidR="00B36D67">
        <w:t>0503169</w:t>
      </w:r>
      <w:r w:rsidRPr="005D2348">
        <w:t>)</w:t>
      </w:r>
      <w:r w:rsidR="00B36D67">
        <w:t>)</w:t>
      </w:r>
      <w:r>
        <w:t>;</w:t>
      </w:r>
    </w:p>
    <w:p w:rsidR="005D2348" w:rsidRDefault="002F2C08" w:rsidP="00010AD7">
      <w:pPr>
        <w:autoSpaceDE w:val="0"/>
        <w:autoSpaceDN w:val="0"/>
        <w:adjustRightInd w:val="0"/>
        <w:spacing w:line="240" w:lineRule="auto"/>
      </w:pPr>
      <w:r>
        <w:t>-</w:t>
      </w:r>
      <w:r w:rsidR="005D2348">
        <w:t xml:space="preserve"> </w:t>
      </w:r>
      <w:r w:rsidR="00E655AC" w:rsidRPr="00E655AC">
        <w:t xml:space="preserve"> 2 047 168,28 руб. - задолженность по налоговым доходам, отраженная в отчетности УФ</w:t>
      </w:r>
      <w:r w:rsidR="00E655AC">
        <w:t>НС России по республике Хакасия</w:t>
      </w:r>
      <w:r w:rsidR="005D2348" w:rsidRPr="00E655AC">
        <w:t>.</w:t>
      </w:r>
    </w:p>
    <w:p w:rsidR="008E1271" w:rsidRDefault="002F2C08" w:rsidP="00010AD7">
      <w:pPr>
        <w:autoSpaceDE w:val="0"/>
        <w:autoSpaceDN w:val="0"/>
        <w:adjustRightInd w:val="0"/>
        <w:spacing w:line="240" w:lineRule="auto"/>
      </w:pPr>
      <w:r w:rsidRPr="002F2C08">
        <w:t>Показатели Сведений (ф.</w:t>
      </w:r>
      <w:r w:rsidR="00010AD7">
        <w:t xml:space="preserve"> </w:t>
      </w:r>
      <w:r w:rsidRPr="002F2C08">
        <w:t xml:space="preserve">0503369) в части </w:t>
      </w:r>
      <w:r>
        <w:t>кредиторской</w:t>
      </w:r>
      <w:r w:rsidRPr="002F2C08">
        <w:t xml:space="preserve"> задолженности </w:t>
      </w:r>
      <w:r w:rsidR="00B52DE4">
        <w:t>согласовываются с</w:t>
      </w:r>
      <w:r w:rsidRPr="002F2C08">
        <w:t xml:space="preserve"> показателям</w:t>
      </w:r>
      <w:r w:rsidR="00B52DE4">
        <w:t>и</w:t>
      </w:r>
      <w:r w:rsidR="008648CD">
        <w:t xml:space="preserve"> соответствующих строк</w:t>
      </w:r>
      <w:r w:rsidRPr="002F2C08">
        <w:t xml:space="preserve"> Баланса </w:t>
      </w:r>
      <w:r w:rsidR="00010AD7">
        <w:t xml:space="preserve">                                 </w:t>
      </w:r>
      <w:r w:rsidRPr="002F2C08">
        <w:t>(ф.</w:t>
      </w:r>
      <w:r w:rsidR="00010AD7">
        <w:t xml:space="preserve"> </w:t>
      </w:r>
      <w:r w:rsidRPr="002F2C08">
        <w:t>0503320).</w:t>
      </w:r>
    </w:p>
    <w:p w:rsidR="008E1271" w:rsidRDefault="00E655AC" w:rsidP="00010AD7">
      <w:pPr>
        <w:autoSpaceDE w:val="0"/>
        <w:autoSpaceDN w:val="0"/>
        <w:adjustRightInd w:val="0"/>
        <w:spacing w:line="240" w:lineRule="auto"/>
      </w:pPr>
      <w:r>
        <w:t xml:space="preserve">В </w:t>
      </w:r>
      <w:r w:rsidR="00D75722">
        <w:t>Пояснительной записк</w:t>
      </w:r>
      <w:r>
        <w:t>е</w:t>
      </w:r>
      <w:r w:rsidR="00D75722">
        <w:t xml:space="preserve"> (ф.</w:t>
      </w:r>
      <w:r w:rsidR="00010AD7">
        <w:t xml:space="preserve"> </w:t>
      </w:r>
      <w:r w:rsidR="00D75722">
        <w:t>0503360)</w:t>
      </w:r>
      <w:r>
        <w:t xml:space="preserve"> раскрыт </w:t>
      </w:r>
      <w:r w:rsidR="00401B19">
        <w:t>сос</w:t>
      </w:r>
      <w:r w:rsidR="002D3589">
        <w:t xml:space="preserve">тав кредиторской задолженности </w:t>
      </w:r>
      <w:r>
        <w:t>ГАБС:</w:t>
      </w:r>
    </w:p>
    <w:p w:rsidR="00E655AC" w:rsidRDefault="00E655AC" w:rsidP="00010AD7">
      <w:pPr>
        <w:autoSpaceDE w:val="0"/>
        <w:autoSpaceDN w:val="0"/>
        <w:adjustRightInd w:val="0"/>
        <w:spacing w:line="240" w:lineRule="auto"/>
      </w:pPr>
      <w:r>
        <w:t>- 21 406,01 руб. - предоплата покупателей за услуги по подвозу воды населению, поступившая на конец отчетного периода (услуги будут оказаны в 2026 году);</w:t>
      </w:r>
    </w:p>
    <w:p w:rsidR="00E655AC" w:rsidRDefault="00E655AC" w:rsidP="00010AD7">
      <w:pPr>
        <w:autoSpaceDE w:val="0"/>
        <w:autoSpaceDN w:val="0"/>
        <w:adjustRightInd w:val="0"/>
        <w:spacing w:line="240" w:lineRule="auto"/>
      </w:pPr>
      <w:r>
        <w:t>- 1 053 028,44 руб. – авансовые платежи по арендной плате;</w:t>
      </w:r>
    </w:p>
    <w:p w:rsidR="00E655AC" w:rsidRDefault="00E655AC" w:rsidP="00010AD7">
      <w:pPr>
        <w:autoSpaceDE w:val="0"/>
        <w:autoSpaceDN w:val="0"/>
        <w:adjustRightInd w:val="0"/>
        <w:spacing w:line="240" w:lineRule="auto"/>
      </w:pPr>
      <w:r>
        <w:t>- 209 029,84 руб. – авансовый платеж за реализованное муниципальное имущество, договор в стадии подписания;</w:t>
      </w:r>
    </w:p>
    <w:p w:rsidR="00E655AC" w:rsidRDefault="00E655AC" w:rsidP="00010AD7">
      <w:pPr>
        <w:autoSpaceDE w:val="0"/>
        <w:autoSpaceDN w:val="0"/>
        <w:adjustRightInd w:val="0"/>
        <w:spacing w:line="240" w:lineRule="auto"/>
      </w:pPr>
      <w:r>
        <w:t>- 6</w:t>
      </w:r>
      <w:r w:rsidR="00010AD7">
        <w:t xml:space="preserve"> </w:t>
      </w:r>
      <w:r>
        <w:t>100</w:t>
      </w:r>
      <w:r w:rsidR="00D35376">
        <w:t>,00</w:t>
      </w:r>
      <w:r>
        <w:t xml:space="preserve"> руб. – штрафы, ошибочно зачисленные на лицевой счет в последние дни 2025 года (подлежат возврату);</w:t>
      </w:r>
    </w:p>
    <w:p w:rsidR="00E655AC" w:rsidRDefault="00E655AC" w:rsidP="00010AD7">
      <w:pPr>
        <w:autoSpaceDE w:val="0"/>
        <w:autoSpaceDN w:val="0"/>
        <w:adjustRightInd w:val="0"/>
        <w:spacing w:line="240" w:lineRule="auto"/>
      </w:pPr>
      <w:r>
        <w:t>- 226 180 282,27 руб. - задолженность по субсидиям на выполнение муниципального задания (по соглашениям за 2025 год), в том числе  за счет средств бюджета Республики Хакасия 153 608 769,95  руб. (по 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903CCE" w:rsidRDefault="00903CCE" w:rsidP="00010AD7">
      <w:pPr>
        <w:autoSpaceDE w:val="0"/>
        <w:autoSpaceDN w:val="0"/>
        <w:adjustRightInd w:val="0"/>
        <w:spacing w:line="240" w:lineRule="auto"/>
      </w:pPr>
      <w:r>
        <w:t>- 16 120 921,</w:t>
      </w:r>
      <w:r w:rsidR="00E655AC">
        <w:t xml:space="preserve">72 руб. - задолженность по субсидиям на иные цели </w:t>
      </w:r>
      <w:r w:rsidR="004A5551">
        <w:t xml:space="preserve">                            </w:t>
      </w:r>
      <w:r w:rsidR="00E655AC">
        <w:t>(по соглашениям за 2025 год),  в том числе  за счет средств</w:t>
      </w:r>
      <w:r w:rsidR="00D35376">
        <w:t xml:space="preserve"> бюджета Республики Хакасия 640 </w:t>
      </w:r>
      <w:r w:rsidR="00E655AC">
        <w:t>700,84</w:t>
      </w:r>
      <w:r>
        <w:t> руб. </w:t>
      </w:r>
      <w:r w:rsidR="00E655AC">
        <w:t>(по субсидии на реализацию мероприятий по предоставлению школьного питания)</w:t>
      </w:r>
      <w:r>
        <w:t>;</w:t>
      </w:r>
    </w:p>
    <w:p w:rsidR="00E655AC" w:rsidRDefault="00E655AC" w:rsidP="00010AD7">
      <w:pPr>
        <w:autoSpaceDE w:val="0"/>
        <w:autoSpaceDN w:val="0"/>
        <w:adjustRightInd w:val="0"/>
        <w:spacing w:line="240" w:lineRule="auto"/>
      </w:pPr>
      <w:r>
        <w:t>- 1 506 593,24 руб. – задолженность по заработной плате, пособиям по временной нетрудоспособности за декабрь 2025, удержания из заработной платы за декабрь 2025, НДФЛ за декабрь 2025 (в том числе за счет средств бюджета Республики Хакасия 92 080,00 руб</w:t>
      </w:r>
      <w:r w:rsidR="00903CCE">
        <w:t>.</w:t>
      </w:r>
      <w:r>
        <w:t>);</w:t>
      </w:r>
    </w:p>
    <w:p w:rsidR="00E655AC" w:rsidRDefault="00010AD7" w:rsidP="00010AD7">
      <w:pPr>
        <w:autoSpaceDE w:val="0"/>
        <w:autoSpaceDN w:val="0"/>
        <w:adjustRightInd w:val="0"/>
        <w:spacing w:line="240" w:lineRule="auto"/>
      </w:pPr>
      <w:r>
        <w:t>- </w:t>
      </w:r>
      <w:r w:rsidR="009752F0">
        <w:t>33 186 </w:t>
      </w:r>
      <w:r w:rsidR="00E655AC">
        <w:t>208,88 руб. – задолженность перед поставщиками, подрядчиками по контрактам (в том числе за счет средств бюджета Республики</w:t>
      </w:r>
      <w:r>
        <w:t xml:space="preserve"> Хакасия </w:t>
      </w:r>
      <w:r w:rsidR="00E655AC">
        <w:t>109 592,25 руб.);</w:t>
      </w:r>
    </w:p>
    <w:p w:rsidR="00E655AC" w:rsidRDefault="00E655AC" w:rsidP="00010AD7">
      <w:pPr>
        <w:autoSpaceDE w:val="0"/>
        <w:autoSpaceDN w:val="0"/>
        <w:adjustRightInd w:val="0"/>
        <w:spacing w:line="240" w:lineRule="auto"/>
      </w:pPr>
      <w:r>
        <w:t xml:space="preserve">- 9 153 570,26 руб. – задолженность по страховым взносам за ноябрь, декабрь 2025, подлежащим внесению на единый налоговый счет, задолженность по страховым взносам на обязательное социальное страхование от несчастных случаев на производстве и профессиональных заболеваний, задолженность по страховым взносам по дополнительному </w:t>
      </w:r>
      <w:r>
        <w:lastRenderedPageBreak/>
        <w:t>тарифу обязательного пенсионного страхования. В том числе за счет средств бюджета Республики Хакасия 27 808,18 руб.</w:t>
      </w:r>
      <w:r w:rsidR="00010AD7">
        <w:t xml:space="preserve">, </w:t>
      </w:r>
      <w:r w:rsidR="00D35376">
        <w:t>а именно</w:t>
      </w:r>
      <w:r>
        <w:t>: 12 659,85 руб. – субвенции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15 148,33</w:t>
      </w:r>
      <w:r w:rsidR="00903CCE">
        <w:t> </w:t>
      </w:r>
      <w:r>
        <w:t>руб.  - субвенции на осуществление отдельных государственных полномочий по предупреждению и ликвидации болезней животных);</w:t>
      </w:r>
    </w:p>
    <w:p w:rsidR="00E655AC" w:rsidRDefault="00E655AC" w:rsidP="00010AD7">
      <w:pPr>
        <w:autoSpaceDE w:val="0"/>
        <w:autoSpaceDN w:val="0"/>
        <w:adjustRightInd w:val="0"/>
        <w:spacing w:line="240" w:lineRule="auto"/>
      </w:pPr>
      <w:r>
        <w:t>- 732 357,00 руб. –</w:t>
      </w:r>
      <w:r w:rsidR="00903CCE">
        <w:t xml:space="preserve"> </w:t>
      </w:r>
      <w:r>
        <w:t>задолженность по налогу на имущество организации</w:t>
      </w:r>
      <w:r w:rsidR="004A5551">
        <w:t xml:space="preserve">              </w:t>
      </w:r>
      <w:r>
        <w:t xml:space="preserve">(в том числе за счет средств бюджета Республики Хакасия </w:t>
      </w:r>
      <w:r w:rsidR="00903CCE">
        <w:t xml:space="preserve">в сумме </w:t>
      </w:r>
      <w:r>
        <w:t>872,00 руб. - субвенции на осуществление государственных полномочий по опеке и попечительству в отношении несовершеннолетних);</w:t>
      </w:r>
    </w:p>
    <w:p w:rsidR="00E655AC" w:rsidRDefault="00E655AC" w:rsidP="00010AD7">
      <w:pPr>
        <w:autoSpaceDE w:val="0"/>
        <w:autoSpaceDN w:val="0"/>
        <w:adjustRightInd w:val="0"/>
        <w:spacing w:line="240" w:lineRule="auto"/>
      </w:pPr>
      <w:r>
        <w:t xml:space="preserve">- 1 115,50 руб.- задолженность по заработной плате депонированная; </w:t>
      </w:r>
    </w:p>
    <w:p w:rsidR="007A21D8" w:rsidRDefault="00E655AC" w:rsidP="00010AD7">
      <w:pPr>
        <w:autoSpaceDE w:val="0"/>
        <w:autoSpaceDN w:val="0"/>
        <w:adjustRightInd w:val="0"/>
        <w:spacing w:line="240" w:lineRule="auto"/>
      </w:pPr>
      <w:r>
        <w:t>- 2 240 981,61 руб. - задолженность по пени по налогам и страховым взносам, уплачиваемым на единый налоговый счет (в том числе за счет средств бюджета Республики Хакасия 959,00 руб</w:t>
      </w:r>
      <w:r w:rsidR="007A21D8">
        <w:t>.).</w:t>
      </w:r>
    </w:p>
    <w:p w:rsidR="00E655AC" w:rsidRDefault="00E655AC" w:rsidP="00010AD7">
      <w:pPr>
        <w:autoSpaceDE w:val="0"/>
        <w:autoSpaceDN w:val="0"/>
        <w:adjustRightInd w:val="0"/>
        <w:spacing w:line="240" w:lineRule="auto"/>
      </w:pPr>
      <w:r>
        <w:t xml:space="preserve"> Общая просроченная кредиторская задолженность по сравнению с началом года увеличилась на 80 932 291,09 руб. и по состоянию на 01.01.2026 составляет 129 078 069,75 руб., в том числе за счет средств бюджета Республики Хакасия – 84 610 263,64 руб., за счет средств бюджета муниципального образования город Саяногорск – 44 467 806,11 руб. </w:t>
      </w:r>
      <w:r w:rsidR="007A21D8">
        <w:t>Вместе с тем,</w:t>
      </w:r>
      <w:r>
        <w:t xml:space="preserve"> просроченная кредиторская задолженность за счет средств Республики Хакасия за отчетный период увеличилась на 39 </w:t>
      </w:r>
      <w:r w:rsidR="00D35376">
        <w:t>8</w:t>
      </w:r>
      <w:r>
        <w:t xml:space="preserve">93 850,83 руб. </w:t>
      </w:r>
      <w:r w:rsidR="007A21D8">
        <w:t>или в 1,89 раз</w:t>
      </w:r>
      <w:r>
        <w:t>, за счет средств бюджета муниципального образования город Саяногорск увеличилась на 41 038 440,26 руб.</w:t>
      </w:r>
      <w:r w:rsidR="007A21D8">
        <w:t xml:space="preserve"> или в 12,97 раз</w:t>
      </w:r>
      <w:r>
        <w:t>.</w:t>
      </w:r>
    </w:p>
    <w:p w:rsidR="007A21D8" w:rsidRDefault="00E655AC" w:rsidP="00010AD7">
      <w:pPr>
        <w:autoSpaceDE w:val="0"/>
        <w:autoSpaceDN w:val="0"/>
        <w:adjustRightInd w:val="0"/>
        <w:spacing w:line="240" w:lineRule="auto"/>
      </w:pPr>
      <w:r>
        <w:t xml:space="preserve">Увеличение просроченной задолженности за счет средств Республики Хакасия обусловлено отсутствием финансирования из бюджета Республики Хакасия. </w:t>
      </w:r>
    </w:p>
    <w:p w:rsidR="007A21D8" w:rsidRDefault="00B17C05" w:rsidP="00010AD7">
      <w:pPr>
        <w:autoSpaceDE w:val="0"/>
        <w:autoSpaceDN w:val="0"/>
        <w:adjustRightInd w:val="0"/>
        <w:spacing w:line="240" w:lineRule="auto"/>
      </w:pPr>
      <w:r>
        <w:t>Увеличение</w:t>
      </w:r>
      <w:r w:rsidR="00E655AC">
        <w:t xml:space="preserve"> просроченной кредиторской задолженности за счет средств местного бюджета </w:t>
      </w:r>
      <w:r w:rsidR="007A21D8">
        <w:t>обусловлено</w:t>
      </w:r>
      <w:r w:rsidR="00E655AC">
        <w:t xml:space="preserve"> поздн</w:t>
      </w:r>
      <w:r w:rsidR="007A21D8">
        <w:t>им</w:t>
      </w:r>
      <w:r w:rsidR="00E655AC">
        <w:t xml:space="preserve"> поступление</w:t>
      </w:r>
      <w:r w:rsidR="007A21D8">
        <w:t>м</w:t>
      </w:r>
      <w:r w:rsidR="00E655AC">
        <w:t xml:space="preserve"> собственных доходов в бюджет муниципального </w:t>
      </w:r>
      <w:r w:rsidR="00903CCE">
        <w:t xml:space="preserve">образования город Саяногорск и </w:t>
      </w:r>
      <w:r w:rsidR="00E655AC">
        <w:t>частичным погашением бюджетного кредита Минфина Республики Хакасия в размере</w:t>
      </w:r>
      <w:r w:rsidR="00027969">
        <w:t xml:space="preserve">             </w:t>
      </w:r>
      <w:r w:rsidR="00E655AC">
        <w:t xml:space="preserve"> 33 333,3 тыс.р</w:t>
      </w:r>
      <w:r w:rsidR="007A21D8">
        <w:t>уб. за счет собственных доходов.</w:t>
      </w:r>
    </w:p>
    <w:p w:rsidR="007A21D8" w:rsidRDefault="001A0699" w:rsidP="00010AD7">
      <w:pPr>
        <w:autoSpaceDE w:val="0"/>
        <w:autoSpaceDN w:val="0"/>
        <w:adjustRightInd w:val="0"/>
        <w:spacing w:line="240" w:lineRule="auto"/>
        <w:rPr>
          <w:i/>
        </w:rPr>
      </w:pPr>
      <w:r w:rsidRPr="00984BDA">
        <w:rPr>
          <w:i/>
        </w:rPr>
        <w:t>Контрольно-счетная палата обращает внимание, что просроченная кредиторская задолженность имеет риски возникновения дополнительных расходов бюджета в части оплаты штрафных санкций за несвоевременное исполнение принятых обязательств.</w:t>
      </w:r>
    </w:p>
    <w:p w:rsidR="00903CCE" w:rsidRDefault="00903CCE" w:rsidP="00010AD7">
      <w:pPr>
        <w:autoSpaceDE w:val="0"/>
        <w:autoSpaceDN w:val="0"/>
        <w:adjustRightInd w:val="0"/>
        <w:spacing w:line="240" w:lineRule="auto"/>
        <w:rPr>
          <w:i/>
        </w:rPr>
      </w:pPr>
    </w:p>
    <w:p w:rsidR="00903CCE" w:rsidRDefault="00903CCE" w:rsidP="00E655AC">
      <w:pPr>
        <w:autoSpaceDE w:val="0"/>
        <w:autoSpaceDN w:val="0"/>
        <w:adjustRightInd w:val="0"/>
        <w:spacing w:line="240" w:lineRule="auto"/>
        <w:ind w:firstLine="540"/>
        <w:rPr>
          <w:i/>
        </w:rPr>
      </w:pPr>
    </w:p>
    <w:p w:rsidR="00903CCE" w:rsidRDefault="00903CCE" w:rsidP="00E655AC">
      <w:pPr>
        <w:autoSpaceDE w:val="0"/>
        <w:autoSpaceDN w:val="0"/>
        <w:adjustRightInd w:val="0"/>
        <w:spacing w:line="240" w:lineRule="auto"/>
        <w:ind w:firstLine="540"/>
        <w:rPr>
          <w:i/>
        </w:rPr>
      </w:pPr>
    </w:p>
    <w:p w:rsidR="00903CCE" w:rsidRDefault="00903CCE" w:rsidP="00E655AC">
      <w:pPr>
        <w:autoSpaceDE w:val="0"/>
        <w:autoSpaceDN w:val="0"/>
        <w:adjustRightInd w:val="0"/>
        <w:spacing w:line="240" w:lineRule="auto"/>
        <w:ind w:firstLine="540"/>
        <w:rPr>
          <w:i/>
        </w:rPr>
      </w:pPr>
    </w:p>
    <w:p w:rsidR="00903CCE" w:rsidRDefault="00903CCE" w:rsidP="00E655AC">
      <w:pPr>
        <w:autoSpaceDE w:val="0"/>
        <w:autoSpaceDN w:val="0"/>
        <w:adjustRightInd w:val="0"/>
        <w:spacing w:line="240" w:lineRule="auto"/>
        <w:ind w:firstLine="540"/>
        <w:rPr>
          <w:i/>
        </w:rPr>
      </w:pPr>
    </w:p>
    <w:p w:rsidR="00903CCE" w:rsidRPr="00984BDA" w:rsidRDefault="00903CCE" w:rsidP="00E655AC">
      <w:pPr>
        <w:autoSpaceDE w:val="0"/>
        <w:autoSpaceDN w:val="0"/>
        <w:adjustRightInd w:val="0"/>
        <w:spacing w:line="240" w:lineRule="auto"/>
        <w:ind w:firstLine="540"/>
        <w:rPr>
          <w:i/>
        </w:rPr>
      </w:pPr>
    </w:p>
    <w:p w:rsidR="00984BDA" w:rsidRPr="001803C9" w:rsidRDefault="00984BDA" w:rsidP="00E655AC">
      <w:pPr>
        <w:autoSpaceDE w:val="0"/>
        <w:autoSpaceDN w:val="0"/>
        <w:adjustRightInd w:val="0"/>
        <w:spacing w:line="240" w:lineRule="auto"/>
        <w:ind w:firstLine="540"/>
        <w:rPr>
          <w:i/>
        </w:rPr>
      </w:pPr>
    </w:p>
    <w:p w:rsidR="004B2FFD" w:rsidRPr="004E3AFF" w:rsidRDefault="007F7F99" w:rsidP="00FC6F0B">
      <w:pPr>
        <w:autoSpaceDE w:val="0"/>
        <w:autoSpaceDN w:val="0"/>
        <w:adjustRightInd w:val="0"/>
        <w:spacing w:line="240" w:lineRule="auto"/>
        <w:rPr>
          <w:b/>
          <w:bCs/>
        </w:rPr>
      </w:pPr>
      <w:r>
        <w:rPr>
          <w:b/>
          <w:bCs/>
        </w:rPr>
        <w:lastRenderedPageBreak/>
        <w:t>2.2. </w:t>
      </w:r>
      <w:r w:rsidR="004B2FFD" w:rsidRPr="004E3AFF">
        <w:rPr>
          <w:b/>
          <w:bCs/>
        </w:rPr>
        <w:t>Оценка соблюдения бюджетного законодательства при организации бюджетного процесса в муниципальном образовании город Саяногорск (состояние муниципального долга, источники внутреннего финансирования дефицита бюджета)</w:t>
      </w:r>
    </w:p>
    <w:p w:rsidR="004B2FFD" w:rsidRPr="003D240F" w:rsidRDefault="004B2FFD" w:rsidP="00FC6F0B">
      <w:pPr>
        <w:autoSpaceDE w:val="0"/>
        <w:autoSpaceDN w:val="0"/>
        <w:adjustRightInd w:val="0"/>
        <w:spacing w:line="240" w:lineRule="auto"/>
        <w:rPr>
          <w:sz w:val="20"/>
        </w:rPr>
      </w:pPr>
    </w:p>
    <w:p w:rsidR="004B2FFD" w:rsidRPr="004E3AFF" w:rsidRDefault="004B2FFD" w:rsidP="00FC6F0B">
      <w:pPr>
        <w:autoSpaceDE w:val="0"/>
        <w:autoSpaceDN w:val="0"/>
        <w:adjustRightInd w:val="0"/>
        <w:spacing w:line="240" w:lineRule="auto"/>
        <w:rPr>
          <w:b/>
          <w:bCs/>
        </w:rPr>
      </w:pPr>
      <w:r w:rsidRPr="004E3AFF">
        <w:rPr>
          <w:b/>
          <w:bCs/>
        </w:rPr>
        <w:t>2.2.1. Анализ</w:t>
      </w:r>
      <w:r w:rsidR="00F52913">
        <w:rPr>
          <w:b/>
          <w:bCs/>
        </w:rPr>
        <w:t xml:space="preserve"> состояния муниципального долга</w:t>
      </w:r>
    </w:p>
    <w:p w:rsidR="004B2FFD" w:rsidRPr="004E3AFF" w:rsidRDefault="00F11D38" w:rsidP="005373C7">
      <w:pPr>
        <w:autoSpaceDE w:val="0"/>
        <w:autoSpaceDN w:val="0"/>
        <w:adjustRightInd w:val="0"/>
        <w:spacing w:after="120" w:line="240" w:lineRule="auto"/>
        <w:rPr>
          <w:color w:val="FF0000"/>
        </w:rPr>
      </w:pPr>
      <w:r w:rsidRPr="004E3AFF">
        <w:t>2</w:t>
      </w:r>
      <w:r w:rsidR="004B2FFD" w:rsidRPr="004E3AFF">
        <w:t>.2.1.1.</w:t>
      </w:r>
      <w:r w:rsidR="003039C8" w:rsidRPr="004E3AFF">
        <w:t xml:space="preserve"> </w:t>
      </w:r>
      <w:bookmarkStart w:id="5" w:name="_Hlk133249540"/>
      <w:r w:rsidR="00673CB2" w:rsidRPr="004E3AFF">
        <w:t>По</w:t>
      </w:r>
      <w:r w:rsidR="004B2FFD" w:rsidRPr="004E3AFF">
        <w:t xml:space="preserve"> состоянию на 01.01.202</w:t>
      </w:r>
      <w:r w:rsidR="009515F1">
        <w:t>6</w:t>
      </w:r>
      <w:r w:rsidR="004B2FFD" w:rsidRPr="004E3AFF">
        <w:t xml:space="preserve"> муниципальный долг соста</w:t>
      </w:r>
      <w:r w:rsidR="00673CB2" w:rsidRPr="004E3AFF">
        <w:t xml:space="preserve">вляет                                   </w:t>
      </w:r>
      <w:r w:rsidR="00024BE0" w:rsidRPr="004E3AFF">
        <w:t xml:space="preserve">  </w:t>
      </w:r>
      <w:r w:rsidR="004B2FFD" w:rsidRPr="004E3AFF">
        <w:t xml:space="preserve">  </w:t>
      </w:r>
      <w:r w:rsidR="009515F1">
        <w:t>66 666 666</w:t>
      </w:r>
      <w:r w:rsidR="004B2FFD" w:rsidRPr="004E3AFF">
        <w:t xml:space="preserve">,00 руб. </w:t>
      </w:r>
      <w:r w:rsidR="00843437">
        <w:t>О</w:t>
      </w:r>
      <w:r w:rsidR="004B2FFD" w:rsidRPr="004E3AFF">
        <w:t>бъем муниципального долга на конец отчетного года равен объему верхнего предела муниципального долга, у</w:t>
      </w:r>
      <w:r w:rsidR="002865D9">
        <w:t>становленного пунктом 2 статьи 9</w:t>
      </w:r>
      <w:r w:rsidR="004B2FFD" w:rsidRPr="004E3AFF">
        <w:t xml:space="preserve"> Решения о бюджете на 202</w:t>
      </w:r>
      <w:r w:rsidR="009515F1">
        <w:t>5</w:t>
      </w:r>
      <w:r w:rsidR="004B2FFD" w:rsidRPr="004E3AFF">
        <w:t xml:space="preserve"> год в рамках ограничений, установленных статьей 107 Бюджетного кодекса РФ.</w:t>
      </w:r>
    </w:p>
    <w:bookmarkEnd w:id="5"/>
    <w:p w:rsidR="009515F1" w:rsidRDefault="00F11D38" w:rsidP="00FC6F0B">
      <w:pPr>
        <w:autoSpaceDE w:val="0"/>
        <w:autoSpaceDN w:val="0"/>
        <w:adjustRightInd w:val="0"/>
        <w:spacing w:line="240" w:lineRule="auto"/>
      </w:pPr>
      <w:r w:rsidRPr="004E3AFF">
        <w:t>2</w:t>
      </w:r>
      <w:r w:rsidR="004B2FFD" w:rsidRPr="004E3AFF">
        <w:t xml:space="preserve">.2.1.2. Согласно пункту 4 раздела 4 Пояснительной записки </w:t>
      </w:r>
      <w:r w:rsidR="007A5FD1" w:rsidRPr="004E3AFF">
        <w:t>(ф.</w:t>
      </w:r>
      <w:r w:rsidR="00344FA2">
        <w:t> </w:t>
      </w:r>
      <w:r w:rsidR="007A5FD1" w:rsidRPr="004E3AFF">
        <w:t>0503360)</w:t>
      </w:r>
      <w:r w:rsidR="00ED77AD">
        <w:t>,</w:t>
      </w:r>
      <w:r w:rsidR="007A5FD1" w:rsidRPr="004E3AFF">
        <w:t xml:space="preserve"> </w:t>
      </w:r>
      <w:r w:rsidR="00EF1195">
        <w:t>Муниципальный долг на 1 янв</w:t>
      </w:r>
      <w:r w:rsidR="001B238B">
        <w:t>аря 202</w:t>
      </w:r>
      <w:r w:rsidR="009515F1">
        <w:t>5</w:t>
      </w:r>
      <w:r w:rsidR="001B238B">
        <w:t xml:space="preserve"> года составлял 100</w:t>
      </w:r>
      <w:r w:rsidR="001C7E03">
        <w:t> </w:t>
      </w:r>
      <w:r w:rsidR="001B238B">
        <w:t>000</w:t>
      </w:r>
      <w:r w:rsidR="001C7E03">
        <w:t xml:space="preserve"> 000</w:t>
      </w:r>
      <w:r w:rsidR="001B238B">
        <w:t xml:space="preserve">,00 </w:t>
      </w:r>
      <w:r w:rsidR="00EF1195">
        <w:t>руб. по соглашению о предоставлении бюджетного кредита из бюджета Республики Хакасия для погашения долговых обязательств муниципального образования, в виде обязательств по кредиту, полученному муниципальным образованием от Министерства финансов Республики Хакасия от 28.06.2022 №</w:t>
      </w:r>
      <w:r w:rsidR="009752F0">
        <w:t xml:space="preserve"> </w:t>
      </w:r>
      <w:r w:rsidR="00EF1195">
        <w:t>1/3 на сумму 100</w:t>
      </w:r>
      <w:r w:rsidR="001C7E03">
        <w:t> </w:t>
      </w:r>
      <w:r w:rsidR="00EF1195">
        <w:t>000</w:t>
      </w:r>
      <w:r w:rsidR="001C7E03">
        <w:t> </w:t>
      </w:r>
      <w:r w:rsidR="00EF1195">
        <w:t xml:space="preserve">000,00 руб. </w:t>
      </w:r>
    </w:p>
    <w:p w:rsidR="009515F1" w:rsidRDefault="009515F1" w:rsidP="00FC6F0B">
      <w:pPr>
        <w:autoSpaceDE w:val="0"/>
        <w:autoSpaceDN w:val="0"/>
        <w:adjustRightInd w:val="0"/>
        <w:spacing w:line="240" w:lineRule="auto"/>
      </w:pPr>
      <w:r>
        <w:t xml:space="preserve">В рамках данного соглашения процентная ставка составляет 0,1% годовых, возврат суммы основного долга по кредиту планируется осуществлять </w:t>
      </w:r>
      <w:r w:rsidR="00F55318">
        <w:t>согласно</w:t>
      </w:r>
      <w:r>
        <w:t xml:space="preserve"> график</w:t>
      </w:r>
      <w:r w:rsidR="00F55318">
        <w:t>у</w:t>
      </w:r>
      <w:r>
        <w:t>:</w:t>
      </w:r>
    </w:p>
    <w:p w:rsidR="009515F1" w:rsidRDefault="009515F1" w:rsidP="00FC6F0B">
      <w:pPr>
        <w:autoSpaceDE w:val="0"/>
        <w:autoSpaceDN w:val="0"/>
        <w:adjustRightInd w:val="0"/>
        <w:spacing w:line="240" w:lineRule="auto"/>
      </w:pPr>
      <w:r>
        <w:t>- 25.11.2025 - 33 333 334,00 руб.,</w:t>
      </w:r>
    </w:p>
    <w:p w:rsidR="009515F1" w:rsidRDefault="009515F1" w:rsidP="00FC6F0B">
      <w:pPr>
        <w:autoSpaceDE w:val="0"/>
        <w:autoSpaceDN w:val="0"/>
        <w:adjustRightInd w:val="0"/>
        <w:spacing w:line="240" w:lineRule="auto"/>
      </w:pPr>
      <w:r>
        <w:t>- 25.11.2026 - 33 333 333,00 руб.,</w:t>
      </w:r>
    </w:p>
    <w:p w:rsidR="009515F1" w:rsidRDefault="009515F1" w:rsidP="00FC6F0B">
      <w:pPr>
        <w:autoSpaceDE w:val="0"/>
        <w:autoSpaceDN w:val="0"/>
        <w:adjustRightInd w:val="0"/>
        <w:spacing w:line="240" w:lineRule="auto"/>
      </w:pPr>
      <w:r>
        <w:t xml:space="preserve">- </w:t>
      </w:r>
      <w:r w:rsidR="00903CCE">
        <w:t>25.06.2027 - 33 333 333,00 руб.</w:t>
      </w:r>
    </w:p>
    <w:p w:rsidR="009515F1" w:rsidRDefault="00F55318" w:rsidP="00FC6F0B">
      <w:pPr>
        <w:autoSpaceDE w:val="0"/>
        <w:autoSpaceDN w:val="0"/>
        <w:adjustRightInd w:val="0"/>
        <w:spacing w:line="240" w:lineRule="auto"/>
      </w:pPr>
      <w:r>
        <w:t xml:space="preserve">В 2025 году, в </w:t>
      </w:r>
      <w:r w:rsidR="009E383E">
        <w:t>соответствии с графиком,</w:t>
      </w:r>
      <w:r>
        <w:t xml:space="preserve"> </w:t>
      </w:r>
      <w:r w:rsidR="009515F1">
        <w:t>произведен возврат части основного долга по кредиту</w:t>
      </w:r>
      <w:r w:rsidR="009E383E">
        <w:t xml:space="preserve"> в</w:t>
      </w:r>
      <w:r w:rsidR="00FC6F0B">
        <w:t xml:space="preserve"> сумме </w:t>
      </w:r>
      <w:r w:rsidR="009515F1">
        <w:t>33 333 334,00 руб.</w:t>
      </w:r>
    </w:p>
    <w:p w:rsidR="00EF1195" w:rsidRDefault="00EF1195" w:rsidP="00EE03A4">
      <w:pPr>
        <w:autoSpaceDE w:val="0"/>
        <w:autoSpaceDN w:val="0"/>
        <w:adjustRightInd w:val="0"/>
        <w:spacing w:after="120" w:line="240" w:lineRule="auto"/>
      </w:pPr>
      <w:r>
        <w:t>Сведения о сумме муниципальн</w:t>
      </w:r>
      <w:r w:rsidR="00FC6F0B">
        <w:t xml:space="preserve">ого долга отражены в разделе 2 </w:t>
      </w:r>
      <w:r>
        <w:t xml:space="preserve">формы </w:t>
      </w:r>
      <w:r w:rsidRPr="00EF1195">
        <w:t>0503372</w:t>
      </w:r>
      <w:r>
        <w:t xml:space="preserve"> «</w:t>
      </w:r>
      <w:r w:rsidRPr="00EF1195">
        <w:t>Сведения о государственном (муниципальном) долге</w:t>
      </w:r>
      <w:r>
        <w:t xml:space="preserve">, предоставленных бюджетных кредитах </w:t>
      </w:r>
      <w:r w:rsidRPr="00EF1195">
        <w:t>консолидированного бюджета</w:t>
      </w:r>
      <w:r>
        <w:t>».</w:t>
      </w:r>
    </w:p>
    <w:p w:rsidR="004B2FFD" w:rsidRDefault="00F11D38" w:rsidP="00EE03A4">
      <w:pPr>
        <w:autoSpaceDE w:val="0"/>
        <w:autoSpaceDN w:val="0"/>
        <w:adjustRightInd w:val="0"/>
        <w:spacing w:after="120" w:line="240" w:lineRule="auto"/>
      </w:pPr>
      <w:r w:rsidRPr="00F55318">
        <w:t>2</w:t>
      </w:r>
      <w:r w:rsidR="004B2FFD" w:rsidRPr="00F55318">
        <w:t xml:space="preserve">.2.1.3. Вид долговых обязательств муниципального образования город Саяногорск </w:t>
      </w:r>
      <w:r w:rsidR="00862F85" w:rsidRPr="00F55318">
        <w:t>(</w:t>
      </w:r>
      <w:r w:rsidR="00FF05BF" w:rsidRPr="00F55318">
        <w:t xml:space="preserve">бюджетный </w:t>
      </w:r>
      <w:r w:rsidR="00862F85" w:rsidRPr="00F55318">
        <w:t xml:space="preserve">кредит) </w:t>
      </w:r>
      <w:r w:rsidR="004B2FFD" w:rsidRPr="00F55318">
        <w:t>соответству</w:t>
      </w:r>
      <w:r w:rsidR="00862F85" w:rsidRPr="00F55318">
        <w:t>е</w:t>
      </w:r>
      <w:r w:rsidR="004B2FFD" w:rsidRPr="00F55318">
        <w:t>т нормам статьи 100 Бюджетного кодекса РФ.</w:t>
      </w:r>
    </w:p>
    <w:p w:rsidR="004B2FFD" w:rsidRPr="00F55318" w:rsidRDefault="00F11D38" w:rsidP="00FC6F0B">
      <w:pPr>
        <w:autoSpaceDE w:val="0"/>
        <w:autoSpaceDN w:val="0"/>
        <w:adjustRightInd w:val="0"/>
        <w:spacing w:line="240" w:lineRule="auto"/>
      </w:pPr>
      <w:r w:rsidRPr="00F55318">
        <w:t>2</w:t>
      </w:r>
      <w:r w:rsidR="00C70386" w:rsidRPr="00F55318">
        <w:t>.2.1.4. </w:t>
      </w:r>
      <w:r w:rsidR="004B2FFD" w:rsidRPr="00F55318">
        <w:t>Программ</w:t>
      </w:r>
      <w:r w:rsidR="00D845F6" w:rsidRPr="00F55318">
        <w:t>а</w:t>
      </w:r>
      <w:r w:rsidR="004B2FFD" w:rsidRPr="00F55318">
        <w:t xml:space="preserve"> муниципальных внутренних заимствований муниципального образования город Саяногорск утвержден</w:t>
      </w:r>
      <w:r w:rsidR="00D845F6" w:rsidRPr="00F55318">
        <w:t>а</w:t>
      </w:r>
      <w:r w:rsidR="004B2FFD" w:rsidRPr="00F55318">
        <w:t xml:space="preserve"> Приложением </w:t>
      </w:r>
      <w:r w:rsidR="00D845F6" w:rsidRPr="00F55318">
        <w:t xml:space="preserve">                            </w:t>
      </w:r>
      <w:r w:rsidR="004B2FFD" w:rsidRPr="00F55318">
        <w:t>№ 17 к Решению о бюджете на 202</w:t>
      </w:r>
      <w:r w:rsidR="00F55318" w:rsidRPr="00F55318">
        <w:t>5</w:t>
      </w:r>
      <w:r w:rsidR="004B2FFD" w:rsidRPr="00F55318">
        <w:t xml:space="preserve"> год. Программа содержит перечень всех внутренних заимствований муниципального образования город Саяногорск с указанием объема привлечения и объема средств, направляемых на погашение основной сум</w:t>
      </w:r>
      <w:r w:rsidR="005B2D59" w:rsidRPr="00F55318">
        <w:t>мы долга, по виду заимствований</w:t>
      </w:r>
      <w:r w:rsidR="0078033A" w:rsidRPr="00F55318">
        <w:t>.</w:t>
      </w:r>
      <w:r w:rsidR="005B2D59" w:rsidRPr="00F55318">
        <w:t xml:space="preserve"> </w:t>
      </w:r>
      <w:r w:rsidR="0078033A" w:rsidRPr="00F55318">
        <w:t>В</w:t>
      </w:r>
      <w:r w:rsidR="005B2D59" w:rsidRPr="00F55318">
        <w:t xml:space="preserve"> 202</w:t>
      </w:r>
      <w:r w:rsidR="00F55318" w:rsidRPr="00F55318">
        <w:t>5</w:t>
      </w:r>
      <w:r w:rsidR="005B2D59" w:rsidRPr="00F55318">
        <w:t xml:space="preserve"> год</w:t>
      </w:r>
      <w:r w:rsidR="0078033A" w:rsidRPr="00F55318">
        <w:t>у</w:t>
      </w:r>
      <w:r w:rsidR="005B2D59" w:rsidRPr="00F55318">
        <w:t xml:space="preserve"> объем средств </w:t>
      </w:r>
      <w:r w:rsidR="00F43891" w:rsidRPr="00F55318">
        <w:t>состави</w:t>
      </w:r>
      <w:r w:rsidR="00F55318" w:rsidRPr="00F55318">
        <w:t xml:space="preserve">л </w:t>
      </w:r>
      <w:r w:rsidR="0078033A" w:rsidRPr="00F55318">
        <w:t>33 333 334,00 руб</w:t>
      </w:r>
      <w:r w:rsidR="005B2D59" w:rsidRPr="00F55318">
        <w:t>.</w:t>
      </w:r>
      <w:r w:rsidR="0078033A" w:rsidRPr="00F55318">
        <w:t>, в 2026 году – 33 333 333,00 руб.</w:t>
      </w:r>
      <w:r w:rsidR="00F55318" w:rsidRPr="00F55318">
        <w:t>, в 2027 году –                   33 333 333,00 руб.</w:t>
      </w:r>
    </w:p>
    <w:p w:rsidR="004B2FFD" w:rsidRPr="00F55318" w:rsidRDefault="004B2FFD" w:rsidP="00FC6F0B">
      <w:pPr>
        <w:autoSpaceDE w:val="0"/>
        <w:autoSpaceDN w:val="0"/>
        <w:adjustRightInd w:val="0"/>
        <w:spacing w:line="240" w:lineRule="auto"/>
      </w:pPr>
      <w:r w:rsidRPr="00F55318">
        <w:t>В Контрольно-счетную палату представлена муниципальная долговая книга муниципального образования город Саяногорск по состоянию на 01.01.202</w:t>
      </w:r>
      <w:r w:rsidR="00F55318" w:rsidRPr="00F55318">
        <w:t>6</w:t>
      </w:r>
      <w:r w:rsidRPr="00F55318">
        <w:t>.</w:t>
      </w:r>
    </w:p>
    <w:p w:rsidR="004B2FFD" w:rsidRPr="00E5558F" w:rsidRDefault="00FD3923" w:rsidP="00FC6F0B">
      <w:pPr>
        <w:autoSpaceDE w:val="0"/>
        <w:autoSpaceDN w:val="0"/>
        <w:adjustRightInd w:val="0"/>
        <w:spacing w:line="240" w:lineRule="auto"/>
      </w:pPr>
      <w:r w:rsidRPr="00E5558F">
        <w:lastRenderedPageBreak/>
        <w:t>С</w:t>
      </w:r>
      <w:r w:rsidR="004B2FFD" w:rsidRPr="00E5558F">
        <w:t>умма расходов на обслуживание муниципального долга</w:t>
      </w:r>
      <w:r w:rsidRPr="00E5558F">
        <w:t xml:space="preserve"> по бюджетному кредиту</w:t>
      </w:r>
      <w:r w:rsidR="004B2FFD" w:rsidRPr="00E5558F">
        <w:t xml:space="preserve"> за 202</w:t>
      </w:r>
      <w:r w:rsidR="00E5558F">
        <w:t>5</w:t>
      </w:r>
      <w:r w:rsidR="004B2FFD" w:rsidRPr="00E5558F">
        <w:t xml:space="preserve"> год составила </w:t>
      </w:r>
      <w:r w:rsidR="00E5558F">
        <w:t>96 712,33</w:t>
      </w:r>
      <w:r w:rsidRPr="00E5558F">
        <w:t xml:space="preserve"> руб. </w:t>
      </w:r>
      <w:r w:rsidR="004B2FFD" w:rsidRPr="00E5558F">
        <w:t>По отношению к 202</w:t>
      </w:r>
      <w:r w:rsidR="00E5558F">
        <w:t>4</w:t>
      </w:r>
      <w:r w:rsidRPr="00E5558F">
        <w:t xml:space="preserve"> </w:t>
      </w:r>
      <w:r w:rsidR="004B2FFD" w:rsidRPr="00E5558F">
        <w:t>году</w:t>
      </w:r>
      <w:r w:rsidR="00F43891" w:rsidRPr="00E5558F">
        <w:t xml:space="preserve"> показатель </w:t>
      </w:r>
      <w:r w:rsidR="00E5558F">
        <w:t>снизился на 3 287,67 руб</w:t>
      </w:r>
      <w:r w:rsidR="004B2FFD" w:rsidRPr="00E5558F">
        <w:t xml:space="preserve">. </w:t>
      </w:r>
    </w:p>
    <w:p w:rsidR="004B2FFD" w:rsidRPr="00E5558F" w:rsidRDefault="00D7402F" w:rsidP="00FC6F0B">
      <w:pPr>
        <w:autoSpaceDE w:val="0"/>
        <w:autoSpaceDN w:val="0"/>
        <w:adjustRightInd w:val="0"/>
        <w:spacing w:line="240" w:lineRule="auto"/>
      </w:pPr>
      <w:r w:rsidRPr="00E5558F">
        <w:t>С</w:t>
      </w:r>
      <w:r w:rsidR="004B2FFD" w:rsidRPr="00E5558F">
        <w:t>умма расходов на обслуживание муниципального долга за 202</w:t>
      </w:r>
      <w:r w:rsidR="00E5558F">
        <w:t>5</w:t>
      </w:r>
      <w:r w:rsidR="004B2FFD" w:rsidRPr="00E5558F">
        <w:t xml:space="preserve"> год не превышает 15% объема расходов местного бюджета, за исключением объема расходов, которые осуществляются за счет субвенций, предоставляемых из вышестоящего бюджета (часть 1 статьи 111 Бюджетного кодекса РФ), а также у</w:t>
      </w:r>
      <w:r w:rsidR="00E5558F">
        <w:t>становленного пунктом 4 статьи 9</w:t>
      </w:r>
      <w:r w:rsidR="004B2FFD" w:rsidRPr="00E5558F">
        <w:t xml:space="preserve"> Решения о бюджете на 202</w:t>
      </w:r>
      <w:r w:rsidR="00E5558F">
        <w:t>5</w:t>
      </w:r>
      <w:r w:rsidR="004B2FFD" w:rsidRPr="00E5558F">
        <w:t xml:space="preserve"> год объема расходов на обслуживание муниципального долга муниципального образования город Саяногорск на 202</w:t>
      </w:r>
      <w:r w:rsidR="00E5558F">
        <w:t>5</w:t>
      </w:r>
      <w:r w:rsidR="004B2FFD" w:rsidRPr="00E5558F">
        <w:t xml:space="preserve"> год.</w:t>
      </w:r>
    </w:p>
    <w:p w:rsidR="004B2FFD" w:rsidRPr="00FC6F0B" w:rsidRDefault="004B2FFD" w:rsidP="00FC6F0B">
      <w:pPr>
        <w:autoSpaceDE w:val="0"/>
        <w:autoSpaceDN w:val="0"/>
        <w:adjustRightInd w:val="0"/>
        <w:spacing w:line="240" w:lineRule="auto"/>
        <w:rPr>
          <w:color w:val="FF0000"/>
          <w:sz w:val="20"/>
        </w:rPr>
      </w:pPr>
    </w:p>
    <w:p w:rsidR="004B2FFD" w:rsidRPr="004E3AFF" w:rsidRDefault="00F11D38" w:rsidP="00FC6F0B">
      <w:pPr>
        <w:autoSpaceDE w:val="0"/>
        <w:autoSpaceDN w:val="0"/>
        <w:adjustRightInd w:val="0"/>
        <w:spacing w:line="240" w:lineRule="auto"/>
        <w:rPr>
          <w:b/>
          <w:bCs/>
        </w:rPr>
      </w:pPr>
      <w:r w:rsidRPr="004E3AFF">
        <w:rPr>
          <w:b/>
          <w:bCs/>
        </w:rPr>
        <w:t>2</w:t>
      </w:r>
      <w:r w:rsidR="004B2FFD" w:rsidRPr="004E3AFF">
        <w:rPr>
          <w:b/>
          <w:bCs/>
        </w:rPr>
        <w:t>.2.2. Анализ источников внутреннего финансирования дефицита бюджета</w:t>
      </w:r>
    </w:p>
    <w:p w:rsidR="004B2FFD" w:rsidRDefault="004B2FFD" w:rsidP="00FC6F0B">
      <w:pPr>
        <w:autoSpaceDE w:val="0"/>
        <w:autoSpaceDN w:val="0"/>
        <w:adjustRightInd w:val="0"/>
        <w:spacing w:line="240" w:lineRule="auto"/>
      </w:pPr>
      <w:r w:rsidRPr="003D7C25">
        <w:t>По состоянию на 01.01.202</w:t>
      </w:r>
      <w:r w:rsidR="00F55318" w:rsidRPr="003D7C25">
        <w:t>6</w:t>
      </w:r>
      <w:r w:rsidRPr="003D7C25">
        <w:t xml:space="preserve"> бюджет муниципального образования город Саяногорск (далее - местный бюджет) исполнен с </w:t>
      </w:r>
      <w:r w:rsidR="00E5558F" w:rsidRPr="003D7C25">
        <w:t>профицитом</w:t>
      </w:r>
      <w:r w:rsidRPr="003D7C25">
        <w:t xml:space="preserve"> в объеме</w:t>
      </w:r>
      <w:r w:rsidR="00B3266A" w:rsidRPr="003D7C25">
        <w:t xml:space="preserve">                    </w:t>
      </w:r>
      <w:r w:rsidRPr="003D7C25">
        <w:t xml:space="preserve"> </w:t>
      </w:r>
      <w:r w:rsidR="00E5558F" w:rsidRPr="003D7C25">
        <w:t xml:space="preserve">140 050 363,29 </w:t>
      </w:r>
      <w:r w:rsidRPr="003D7C25">
        <w:t xml:space="preserve">руб. при плановом </w:t>
      </w:r>
      <w:r w:rsidR="00E5558F" w:rsidRPr="003D7C25">
        <w:t>де</w:t>
      </w:r>
      <w:r w:rsidRPr="003D7C25">
        <w:t xml:space="preserve">фиците в объеме </w:t>
      </w:r>
      <w:r w:rsidR="00E5558F" w:rsidRPr="003D7C25">
        <w:t>80 621 545,34</w:t>
      </w:r>
      <w:r w:rsidR="00212DCC" w:rsidRPr="003D7C25">
        <w:t xml:space="preserve"> </w:t>
      </w:r>
      <w:r w:rsidRPr="003D7C25">
        <w:t>руб.</w:t>
      </w:r>
      <w:r w:rsidRPr="004E3AFF">
        <w:t xml:space="preserve"> </w:t>
      </w:r>
      <w:r w:rsidR="00756DC6">
        <w:t xml:space="preserve"> </w:t>
      </w:r>
    </w:p>
    <w:p w:rsidR="004B2FFD" w:rsidRPr="004E3AFF" w:rsidRDefault="004B2FFD" w:rsidP="00FC6F0B">
      <w:pPr>
        <w:autoSpaceDE w:val="0"/>
        <w:autoSpaceDN w:val="0"/>
        <w:adjustRightInd w:val="0"/>
        <w:spacing w:line="240" w:lineRule="auto"/>
      </w:pPr>
      <w:r w:rsidRPr="004E3AFF">
        <w:t>Исполнение источников финансирования дефицита местного бюджета за 202</w:t>
      </w:r>
      <w:r w:rsidR="00E5558F">
        <w:t>5</w:t>
      </w:r>
      <w:r w:rsidRPr="004E3AFF">
        <w:t xml:space="preserve"> год представлено в Приложении № </w:t>
      </w:r>
      <w:r w:rsidR="00D94AF6" w:rsidRPr="004E3AFF">
        <w:t>1</w:t>
      </w:r>
      <w:r w:rsidRPr="004E3AFF">
        <w:t xml:space="preserve"> к заключению.</w:t>
      </w:r>
    </w:p>
    <w:p w:rsidR="00D94AF6" w:rsidRDefault="004B2FFD" w:rsidP="00FC6F0B">
      <w:pPr>
        <w:autoSpaceDE w:val="0"/>
        <w:autoSpaceDN w:val="0"/>
        <w:adjustRightInd w:val="0"/>
        <w:spacing w:line="240" w:lineRule="auto"/>
      </w:pPr>
      <w:r w:rsidRPr="004E3AFF">
        <w:t xml:space="preserve">Привлечение </w:t>
      </w:r>
      <w:r w:rsidR="000B3544" w:rsidRPr="004E3AFF">
        <w:t xml:space="preserve">бюджетных кредитов и </w:t>
      </w:r>
      <w:r w:rsidRPr="004E3AFF">
        <w:t>кредитов от кредитных организаций в 202</w:t>
      </w:r>
      <w:r w:rsidR="00E5558F">
        <w:t xml:space="preserve">5 </w:t>
      </w:r>
      <w:r w:rsidRPr="004E3AFF">
        <w:t xml:space="preserve">году отсутствует. </w:t>
      </w:r>
    </w:p>
    <w:p w:rsidR="00E5558F" w:rsidRPr="004E3AFF" w:rsidRDefault="00E5558F" w:rsidP="00FC6F0B">
      <w:pPr>
        <w:autoSpaceDE w:val="0"/>
        <w:autoSpaceDN w:val="0"/>
        <w:adjustRightInd w:val="0"/>
        <w:spacing w:line="240" w:lineRule="auto"/>
      </w:pPr>
      <w:r>
        <w:t>Сумма погашения</w:t>
      </w:r>
      <w:r w:rsidRPr="00E5558F">
        <w:t xml:space="preserve"> бюджетных кредитов из других бюджетов бюджетной системы Российской Федерации </w:t>
      </w:r>
      <w:r>
        <w:t xml:space="preserve">(из бюджета Республики Хакасия) </w:t>
      </w:r>
      <w:r w:rsidRPr="00E5558F">
        <w:t>в 2025</w:t>
      </w:r>
      <w:r>
        <w:t xml:space="preserve"> </w:t>
      </w:r>
      <w:r w:rsidRPr="00E5558F">
        <w:t xml:space="preserve">году </w:t>
      </w:r>
      <w:r>
        <w:t>составляет 33 333 334,00 руб.</w:t>
      </w:r>
    </w:p>
    <w:p w:rsidR="004B2FFD" w:rsidRPr="004E3AFF" w:rsidRDefault="004B2FFD" w:rsidP="00FC6F0B">
      <w:pPr>
        <w:autoSpaceDE w:val="0"/>
        <w:autoSpaceDN w:val="0"/>
        <w:adjustRightInd w:val="0"/>
        <w:spacing w:line="240" w:lineRule="auto"/>
      </w:pPr>
      <w:r w:rsidRPr="004E3AFF">
        <w:t xml:space="preserve">Изменение остатков средств на счетах по учету средств бюджета при плане </w:t>
      </w:r>
      <w:r w:rsidR="00E5558F">
        <w:t>113 954 87</w:t>
      </w:r>
      <w:r w:rsidR="004A5551">
        <w:t>9</w:t>
      </w:r>
      <w:r w:rsidR="00E5558F">
        <w:t>,34</w:t>
      </w:r>
      <w:r w:rsidRPr="004E3AFF">
        <w:t xml:space="preserve"> руб. состав</w:t>
      </w:r>
      <w:r w:rsidR="00126BE4">
        <w:t>ляет</w:t>
      </w:r>
      <w:r w:rsidR="00212DCC">
        <w:t xml:space="preserve"> </w:t>
      </w:r>
      <w:r w:rsidR="00E5558F">
        <w:t xml:space="preserve">(-) 106 717 029,29 </w:t>
      </w:r>
      <w:r w:rsidRPr="004E3AFF">
        <w:t>руб.</w:t>
      </w:r>
    </w:p>
    <w:p w:rsidR="005A4453" w:rsidRPr="004E3AFF" w:rsidRDefault="005A4453" w:rsidP="00FC6F0B">
      <w:pPr>
        <w:autoSpaceDE w:val="0"/>
        <w:autoSpaceDN w:val="0"/>
        <w:adjustRightInd w:val="0"/>
        <w:spacing w:line="240" w:lineRule="auto"/>
      </w:pPr>
    </w:p>
    <w:p w:rsidR="00C34C56" w:rsidRDefault="00F11D38" w:rsidP="00FC6F0B">
      <w:pPr>
        <w:autoSpaceDE w:val="0"/>
        <w:autoSpaceDN w:val="0"/>
        <w:adjustRightInd w:val="0"/>
        <w:spacing w:line="240" w:lineRule="auto"/>
        <w:rPr>
          <w:b/>
          <w:bCs/>
        </w:rPr>
      </w:pPr>
      <w:r w:rsidRPr="006C4793">
        <w:rPr>
          <w:b/>
          <w:bCs/>
        </w:rPr>
        <w:t>2</w:t>
      </w:r>
      <w:r w:rsidR="004B2FFD" w:rsidRPr="006C4793">
        <w:rPr>
          <w:b/>
          <w:bCs/>
        </w:rPr>
        <w:t xml:space="preserve">.3. Анализ исполнения бюджета муниципального образования </w:t>
      </w:r>
      <w:r w:rsidR="00C34C56" w:rsidRPr="006C4793">
        <w:rPr>
          <w:b/>
          <w:bCs/>
        </w:rPr>
        <w:t xml:space="preserve">           </w:t>
      </w:r>
      <w:r w:rsidR="004B2FFD" w:rsidRPr="006C4793">
        <w:rPr>
          <w:b/>
          <w:bCs/>
        </w:rPr>
        <w:t>город Саяногорск за 202</w:t>
      </w:r>
      <w:r w:rsidR="0034299C" w:rsidRPr="006C4793">
        <w:rPr>
          <w:b/>
          <w:bCs/>
        </w:rPr>
        <w:t>5</w:t>
      </w:r>
      <w:r w:rsidR="004B2FFD" w:rsidRPr="006C4793">
        <w:rPr>
          <w:b/>
          <w:bCs/>
        </w:rPr>
        <w:t xml:space="preserve"> год (структура доходной и расходной частей бюджета, соответствие показателей исполнения бюджета плановым показателям и т.д.)</w:t>
      </w:r>
    </w:p>
    <w:p w:rsidR="00FC6F0B" w:rsidRPr="00FC6F0B" w:rsidRDefault="00FC6F0B" w:rsidP="00FC6F0B">
      <w:pPr>
        <w:autoSpaceDE w:val="0"/>
        <w:autoSpaceDN w:val="0"/>
        <w:adjustRightInd w:val="0"/>
        <w:spacing w:line="240" w:lineRule="auto"/>
        <w:rPr>
          <w:b/>
          <w:bCs/>
          <w:sz w:val="20"/>
        </w:rPr>
      </w:pPr>
    </w:p>
    <w:p w:rsidR="004B2FFD" w:rsidRPr="00F31FDA" w:rsidRDefault="00F11D38" w:rsidP="00FC6F0B">
      <w:pPr>
        <w:autoSpaceDE w:val="0"/>
        <w:autoSpaceDN w:val="0"/>
        <w:adjustRightInd w:val="0"/>
        <w:spacing w:line="240" w:lineRule="auto"/>
        <w:rPr>
          <w:b/>
        </w:rPr>
      </w:pPr>
      <w:r w:rsidRPr="00F31FDA">
        <w:rPr>
          <w:b/>
        </w:rPr>
        <w:t>2</w:t>
      </w:r>
      <w:r w:rsidR="00C70386" w:rsidRPr="00F31FDA">
        <w:rPr>
          <w:b/>
        </w:rPr>
        <w:t>.3.1. </w:t>
      </w:r>
      <w:r w:rsidR="004B2FFD" w:rsidRPr="00F31FDA">
        <w:rPr>
          <w:b/>
        </w:rPr>
        <w:t>Общая характеристика исполнения бюджета муниципального образования город Саяногорск за 20</w:t>
      </w:r>
      <w:r w:rsidR="00D94AF6" w:rsidRPr="00F31FDA">
        <w:rPr>
          <w:b/>
        </w:rPr>
        <w:t>2</w:t>
      </w:r>
      <w:r w:rsidR="0034299C" w:rsidRPr="00F31FDA">
        <w:rPr>
          <w:b/>
        </w:rPr>
        <w:t>5</w:t>
      </w:r>
      <w:r w:rsidR="004B2FFD" w:rsidRPr="00F31FDA">
        <w:rPr>
          <w:b/>
        </w:rPr>
        <w:t xml:space="preserve"> год</w:t>
      </w:r>
    </w:p>
    <w:p w:rsidR="004B2FFD" w:rsidRPr="00F31FDA" w:rsidRDefault="004B2FFD" w:rsidP="00FC6F0B">
      <w:pPr>
        <w:autoSpaceDE w:val="0"/>
        <w:autoSpaceDN w:val="0"/>
        <w:adjustRightInd w:val="0"/>
        <w:spacing w:line="240" w:lineRule="auto"/>
      </w:pPr>
      <w:r w:rsidRPr="00F31FDA">
        <w:t xml:space="preserve">В Приложении № </w:t>
      </w:r>
      <w:r w:rsidR="00D94AF6" w:rsidRPr="00F31FDA">
        <w:t>2</w:t>
      </w:r>
      <w:r w:rsidRPr="00F31FDA">
        <w:t xml:space="preserve"> к заключению Контрольно-счетной палаты представлена аналитическая информация по основным показателям исполнения местного бюджета в 202</w:t>
      </w:r>
      <w:r w:rsidR="00F31FDA">
        <w:t>5</w:t>
      </w:r>
      <w:r w:rsidRPr="00F31FDA">
        <w:t xml:space="preserve"> году.</w:t>
      </w:r>
    </w:p>
    <w:p w:rsidR="004B2FFD" w:rsidRPr="00F31FDA" w:rsidRDefault="004B2FFD" w:rsidP="00FC6F0B">
      <w:pPr>
        <w:autoSpaceDE w:val="0"/>
        <w:autoSpaceDN w:val="0"/>
        <w:adjustRightInd w:val="0"/>
        <w:spacing w:line="240" w:lineRule="auto"/>
      </w:pPr>
      <w:r w:rsidRPr="00F31FDA">
        <w:t>Решением о бюджете на 202</w:t>
      </w:r>
      <w:r w:rsidR="00F31FDA" w:rsidRPr="00F31FDA">
        <w:t>5</w:t>
      </w:r>
      <w:r w:rsidRPr="00F31FDA">
        <w:t xml:space="preserve"> год </w:t>
      </w:r>
      <w:r w:rsidR="007F3B73" w:rsidRPr="00F31FDA">
        <w:t>(</w:t>
      </w:r>
      <w:r w:rsidR="00156244" w:rsidRPr="00F31FDA">
        <w:t xml:space="preserve">от </w:t>
      </w:r>
      <w:r w:rsidR="00F31FDA" w:rsidRPr="00F31FDA">
        <w:t>24</w:t>
      </w:r>
      <w:r w:rsidR="00156244" w:rsidRPr="00F31FDA">
        <w:t>.12.202</w:t>
      </w:r>
      <w:r w:rsidR="00F31FDA" w:rsidRPr="00F31FDA">
        <w:t>4</w:t>
      </w:r>
      <w:r w:rsidR="00156244" w:rsidRPr="00F31FDA">
        <w:t xml:space="preserve"> № </w:t>
      </w:r>
      <w:r w:rsidR="00F31FDA" w:rsidRPr="00F31FDA">
        <w:t>206/30-6</w:t>
      </w:r>
      <w:r w:rsidR="00156244" w:rsidRPr="00F31FDA">
        <w:t xml:space="preserve">) </w:t>
      </w:r>
      <w:r w:rsidRPr="00F31FDA">
        <w:t>утверждены основные характеристики местного бюджета по</w:t>
      </w:r>
      <w:r w:rsidR="00A0452D" w:rsidRPr="00F31FDA">
        <w:t xml:space="preserve"> </w:t>
      </w:r>
      <w:r w:rsidR="001B238B" w:rsidRPr="00F31FDA">
        <w:t xml:space="preserve">доходам в сумме                                         </w:t>
      </w:r>
      <w:r w:rsidR="00F31FDA">
        <w:t>2 649 365,7</w:t>
      </w:r>
      <w:r w:rsidR="00A0452D" w:rsidRPr="00F31FDA">
        <w:t xml:space="preserve"> тыс.</w:t>
      </w:r>
      <w:r w:rsidR="001B238B" w:rsidRPr="00F31FDA">
        <w:t xml:space="preserve">руб., по расходам – </w:t>
      </w:r>
      <w:r w:rsidR="009F7226" w:rsidRPr="009F7226">
        <w:t xml:space="preserve">2 649 365,7 </w:t>
      </w:r>
      <w:r w:rsidR="00A0452D" w:rsidRPr="00F31FDA">
        <w:t>тыс.</w:t>
      </w:r>
      <w:r w:rsidR="001B238B" w:rsidRPr="00F31FDA">
        <w:t xml:space="preserve">руб., дефицит местного бюджета </w:t>
      </w:r>
      <w:r w:rsidR="009F7226">
        <w:t xml:space="preserve">равен 0,0 </w:t>
      </w:r>
      <w:r w:rsidR="00A0452D" w:rsidRPr="00F31FDA">
        <w:t>тыс.</w:t>
      </w:r>
      <w:r w:rsidR="001B238B" w:rsidRPr="00F31FDA">
        <w:t xml:space="preserve">руб. </w:t>
      </w:r>
    </w:p>
    <w:p w:rsidR="004B2FFD" w:rsidRPr="009F7226" w:rsidRDefault="004B2FFD" w:rsidP="00D81F6B">
      <w:pPr>
        <w:autoSpaceDE w:val="0"/>
        <w:autoSpaceDN w:val="0"/>
        <w:adjustRightInd w:val="0"/>
        <w:spacing w:line="240" w:lineRule="auto"/>
      </w:pPr>
      <w:r w:rsidRPr="009F7226">
        <w:t>В процессе исполнения местного бюджета в 202</w:t>
      </w:r>
      <w:r w:rsidR="009F7226" w:rsidRPr="009F7226">
        <w:t>5</w:t>
      </w:r>
      <w:r w:rsidRPr="009F7226">
        <w:t xml:space="preserve"> году в Решение о бюджете на 202</w:t>
      </w:r>
      <w:r w:rsidR="009F7226" w:rsidRPr="009F7226">
        <w:t>5</w:t>
      </w:r>
      <w:r w:rsidRPr="009F7226">
        <w:t xml:space="preserve"> год решениями Совета депутатов муниципального образования г. Саяногорск неоднократно вносились изменения и дополнения.</w:t>
      </w:r>
    </w:p>
    <w:p w:rsidR="00EA2EA6" w:rsidRDefault="008648D7" w:rsidP="00BE23CF">
      <w:pPr>
        <w:autoSpaceDE w:val="0"/>
        <w:autoSpaceDN w:val="0"/>
        <w:adjustRightInd w:val="0"/>
        <w:spacing w:after="120" w:line="240" w:lineRule="auto"/>
        <w:rPr>
          <w:color w:val="FF0000"/>
        </w:rPr>
      </w:pPr>
      <w:r w:rsidRPr="009F7226">
        <w:lastRenderedPageBreak/>
        <w:t>Решением о бюджете</w:t>
      </w:r>
      <w:r w:rsidR="00156244" w:rsidRPr="009F7226">
        <w:t xml:space="preserve"> на 202</w:t>
      </w:r>
      <w:r w:rsidR="009F7226" w:rsidRPr="009F7226">
        <w:t>5</w:t>
      </w:r>
      <w:r w:rsidR="00156244" w:rsidRPr="009F7226">
        <w:t xml:space="preserve"> год</w:t>
      </w:r>
      <w:r w:rsidRPr="009F7226">
        <w:t xml:space="preserve"> </w:t>
      </w:r>
      <w:r w:rsidR="00156244" w:rsidRPr="009F7226">
        <w:t>(</w:t>
      </w:r>
      <w:r w:rsidRPr="009F7226">
        <w:t xml:space="preserve">в редакции </w:t>
      </w:r>
      <w:r w:rsidR="00A0452D" w:rsidRPr="009F7226">
        <w:t>от 1</w:t>
      </w:r>
      <w:r w:rsidR="009F7226" w:rsidRPr="009F7226">
        <w:t>6</w:t>
      </w:r>
      <w:r w:rsidR="00A0452D" w:rsidRPr="009F7226">
        <w:t>.12.202</w:t>
      </w:r>
      <w:r w:rsidR="009F7226" w:rsidRPr="009F7226">
        <w:t>5</w:t>
      </w:r>
      <w:r w:rsidR="00A0452D" w:rsidRPr="009F7226">
        <w:t xml:space="preserve"> № </w:t>
      </w:r>
      <w:r w:rsidR="009F7226" w:rsidRPr="009F7226">
        <w:t>280/43-6</w:t>
      </w:r>
      <w:r w:rsidR="00156244" w:rsidRPr="009F7226">
        <w:t>)</w:t>
      </w:r>
      <w:r w:rsidR="00FB5DE5" w:rsidRPr="009F7226">
        <w:t xml:space="preserve"> </w:t>
      </w:r>
      <w:r w:rsidRPr="009F7226">
        <w:t xml:space="preserve">утвержден объем расходов в сумме </w:t>
      </w:r>
      <w:r w:rsidR="009F7226" w:rsidRPr="009F7226">
        <w:t>2 797 301,0</w:t>
      </w:r>
      <w:r w:rsidR="00A0452D" w:rsidRPr="009F7226">
        <w:t xml:space="preserve"> тыс.</w:t>
      </w:r>
      <w:r w:rsidRPr="009F7226">
        <w:t xml:space="preserve">руб. Согласно информации, отраженной </w:t>
      </w:r>
      <w:r w:rsidR="008A3DCF" w:rsidRPr="009F7226">
        <w:t xml:space="preserve">в </w:t>
      </w:r>
      <w:r w:rsidRPr="009F7226">
        <w:t>текстовой части Пояснительной записки (ф.</w:t>
      </w:r>
      <w:r w:rsidR="00837A63">
        <w:t> </w:t>
      </w:r>
      <w:r w:rsidRPr="009F7226">
        <w:t>0503360), после окончательной корректировки бюджета муниципального образования город Саяногорск, произведены дополнительные изменения сводной бюджетной росписи без внесения изменения в Решение о бюджете</w:t>
      </w:r>
      <w:r w:rsidR="00FB5DE5" w:rsidRPr="009F7226">
        <w:t xml:space="preserve"> на 202</w:t>
      </w:r>
      <w:r w:rsidR="009F7226" w:rsidRPr="009F7226">
        <w:t>5</w:t>
      </w:r>
      <w:r w:rsidR="00FB5DE5" w:rsidRPr="009F7226">
        <w:t xml:space="preserve"> год</w:t>
      </w:r>
      <w:r w:rsidR="00EA2EA6">
        <w:t>:</w:t>
      </w:r>
      <w:r w:rsidR="00A0452D" w:rsidRPr="009F7226">
        <w:t xml:space="preserve"> </w:t>
      </w:r>
    </w:p>
    <w:p w:rsidR="00EA2EA6" w:rsidRPr="00EA2EA6" w:rsidRDefault="00EA2EA6" w:rsidP="00D81F6B">
      <w:pPr>
        <w:autoSpaceDE w:val="0"/>
        <w:autoSpaceDN w:val="0"/>
        <w:adjustRightInd w:val="0"/>
        <w:spacing w:line="240" w:lineRule="auto"/>
      </w:pPr>
      <w:r w:rsidRPr="00EA2EA6">
        <w:t>1.</w:t>
      </w:r>
      <w:r w:rsidR="00BE23CF">
        <w:t> </w:t>
      </w:r>
      <w:r w:rsidRPr="00EA2EA6">
        <w:t xml:space="preserve">На основании Закона Республики Хакасия от 12.12.2025 № 84-ЗРХ </w:t>
      </w:r>
      <w:r w:rsidR="00903CCE">
        <w:t xml:space="preserve">                    </w:t>
      </w:r>
      <w:r w:rsidRPr="00EA2EA6">
        <w:t>«О внесении изменений в Закон Республики Хакасия «О республиканском бюджете Республики Хакасия на 2025 год и на плановый период 2026 и 2027 годов», а именно:</w:t>
      </w:r>
    </w:p>
    <w:p w:rsidR="00EA2EA6" w:rsidRPr="00EA2EA6" w:rsidRDefault="00EA2EA6" w:rsidP="00D81F6B">
      <w:pPr>
        <w:autoSpaceDE w:val="0"/>
        <w:autoSpaceDN w:val="0"/>
        <w:adjustRightInd w:val="0"/>
        <w:spacing w:line="240" w:lineRule="auto"/>
      </w:pPr>
      <w:r w:rsidRPr="00EA2EA6">
        <w:t>- увеличены 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общую сумму 77 198,0 тыс.руб.</w:t>
      </w:r>
      <w:r>
        <w:t>,</w:t>
      </w:r>
    </w:p>
    <w:p w:rsidR="00EA2EA6" w:rsidRPr="00EA2EA6" w:rsidRDefault="00EA2EA6" w:rsidP="00D81F6B">
      <w:pPr>
        <w:autoSpaceDE w:val="0"/>
        <w:autoSpaceDN w:val="0"/>
        <w:adjustRightInd w:val="0"/>
        <w:spacing w:line="240" w:lineRule="auto"/>
      </w:pPr>
      <w:r w:rsidRPr="00EA2EA6">
        <w:t>- увеличены расходы на частичную компенсацию дополнительных расходов на повышение оплаты труда работников бюджетной сферы в муниципальных учреждениях в сфере культуры за счет дотаций на поддержку мер по обеспечен</w:t>
      </w:r>
      <w:r w:rsidR="005373C7">
        <w:t xml:space="preserve">ию сбалансированности бюджетов </w:t>
      </w:r>
      <w:r w:rsidRPr="00EA2EA6">
        <w:t xml:space="preserve">на сумму </w:t>
      </w:r>
      <w:r w:rsidR="00207613">
        <w:t xml:space="preserve">                                               </w:t>
      </w:r>
      <w:r w:rsidRPr="00EA2EA6">
        <w:t>11 028,0 тыс.руб.</w:t>
      </w:r>
      <w:r>
        <w:t>,</w:t>
      </w:r>
    </w:p>
    <w:p w:rsidR="00EA2EA6" w:rsidRPr="00EA2EA6" w:rsidRDefault="00EA2EA6" w:rsidP="00D81F6B">
      <w:pPr>
        <w:autoSpaceDE w:val="0"/>
        <w:autoSpaceDN w:val="0"/>
        <w:adjustRightInd w:val="0"/>
        <w:spacing w:line="240" w:lineRule="auto"/>
      </w:pPr>
      <w:r w:rsidRPr="00EA2EA6">
        <w:t>- уменьшены субвенции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на сумму 462,0 тыс.руб.</w:t>
      </w:r>
      <w:r>
        <w:t>,</w:t>
      </w:r>
    </w:p>
    <w:p w:rsidR="00EA2EA6" w:rsidRPr="00EA2EA6" w:rsidRDefault="00EA2EA6" w:rsidP="00BE23CF">
      <w:pPr>
        <w:autoSpaceDE w:val="0"/>
        <w:autoSpaceDN w:val="0"/>
        <w:adjustRightInd w:val="0"/>
        <w:spacing w:after="120" w:line="240" w:lineRule="auto"/>
      </w:pPr>
      <w:r w:rsidRPr="00EA2EA6">
        <w:t>- уменьшены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на сумму 1 191,0 тыс.руб.</w:t>
      </w:r>
      <w:r>
        <w:t>;</w:t>
      </w:r>
    </w:p>
    <w:p w:rsidR="00EA2EA6" w:rsidRPr="00EA2EA6" w:rsidRDefault="00EA2EA6" w:rsidP="00D81F6B">
      <w:pPr>
        <w:autoSpaceDE w:val="0"/>
        <w:autoSpaceDN w:val="0"/>
        <w:adjustRightInd w:val="0"/>
        <w:spacing w:line="240" w:lineRule="auto"/>
      </w:pPr>
      <w:r w:rsidRPr="00EA2EA6">
        <w:t>2. Постановлением Правительства Республики Хакасия от 18.12.2025                     № 670 «Об утверждении распределения не распределенных между муниципальными образованиями Республики Хакасия субвенций на осуществление государственных полномочий по образованию и обеспечению деятельности комиссий по делам несовершеннолетних и защите их прав и на осуществление государственных полномочий по созданию, организации и обеспечению деятельности административных комиссий в Республике Хакасия на 2025 год» увеличены лимиты бюджетных обязательств на сумму 10,0 тыс.руб.</w:t>
      </w:r>
      <w:r>
        <w:t>;</w:t>
      </w:r>
    </w:p>
    <w:p w:rsidR="00EA2EA6" w:rsidRPr="00EA2EA6" w:rsidRDefault="005373C7" w:rsidP="00D81F6B">
      <w:pPr>
        <w:autoSpaceDE w:val="0"/>
        <w:autoSpaceDN w:val="0"/>
        <w:adjustRightInd w:val="0"/>
        <w:spacing w:line="240" w:lineRule="auto"/>
      </w:pPr>
      <w:r>
        <w:lastRenderedPageBreak/>
        <w:t xml:space="preserve">3. Постановлением </w:t>
      </w:r>
      <w:r w:rsidR="00EA2EA6" w:rsidRPr="00EA2EA6">
        <w:t>Правительства Республики Хакасия от 25.12.2025                        № 705 «О внесении изменений в распределение субсидий и иных межбюджетных трансфертов бюджетам муниципальных образований Республики Хакасия на 2025 год»:</w:t>
      </w:r>
    </w:p>
    <w:p w:rsidR="00EA2EA6" w:rsidRPr="00EA2EA6" w:rsidRDefault="00EA2EA6" w:rsidP="00D81F6B">
      <w:pPr>
        <w:autoSpaceDE w:val="0"/>
        <w:autoSpaceDN w:val="0"/>
        <w:adjustRightInd w:val="0"/>
        <w:spacing w:line="240" w:lineRule="auto"/>
      </w:pPr>
      <w:r w:rsidRPr="00EA2EA6">
        <w:t>- уменьшены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сумму 3 366,7 тыс.руб.</w:t>
      </w:r>
      <w:r>
        <w:t>,</w:t>
      </w:r>
    </w:p>
    <w:p w:rsidR="00EA2EA6" w:rsidRPr="00EA2EA6" w:rsidRDefault="00EA2EA6" w:rsidP="00D81F6B">
      <w:pPr>
        <w:autoSpaceDE w:val="0"/>
        <w:autoSpaceDN w:val="0"/>
        <w:adjustRightInd w:val="0"/>
        <w:spacing w:line="240" w:lineRule="auto"/>
      </w:pPr>
      <w:r w:rsidRPr="00EA2EA6">
        <w:t>- уменьшены 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сумму 1 908,1 тыс.руб</w:t>
      </w:r>
      <w:r>
        <w:t>.,</w:t>
      </w:r>
    </w:p>
    <w:p w:rsidR="00EA2EA6" w:rsidRPr="00EA2EA6" w:rsidRDefault="00EA2EA6" w:rsidP="00BE23CF">
      <w:pPr>
        <w:autoSpaceDE w:val="0"/>
        <w:autoSpaceDN w:val="0"/>
        <w:adjustRightInd w:val="0"/>
        <w:spacing w:after="120" w:line="240" w:lineRule="auto"/>
      </w:pPr>
      <w:r w:rsidRPr="00EA2EA6">
        <w:t xml:space="preserve">- уменьшены иные межбюджетные трансферты на 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t>«</w:t>
      </w:r>
      <w:r w:rsidRPr="00EA2EA6">
        <w:t>Сириус</w:t>
      </w:r>
      <w:r>
        <w:t>»</w:t>
      </w:r>
      <w:r w:rsidRPr="00EA2EA6">
        <w:t>, муниципальных общеобразовательных и профессиональных образовательных организаций на сумму 106,2 тыс.руб.</w:t>
      </w:r>
      <w:r w:rsidR="00C205A1">
        <w:t>;</w:t>
      </w:r>
    </w:p>
    <w:p w:rsidR="00EA2EA6" w:rsidRPr="00EA2EA6" w:rsidRDefault="00EA2EA6" w:rsidP="00BE23CF">
      <w:pPr>
        <w:autoSpaceDE w:val="0"/>
        <w:autoSpaceDN w:val="0"/>
        <w:adjustRightInd w:val="0"/>
        <w:spacing w:after="120" w:line="240" w:lineRule="auto"/>
      </w:pPr>
      <w:r w:rsidRPr="00EA2EA6">
        <w:t>4. Постановлением Правительства Республики Хакасия от 26.12.2025                      № 710 «Об утверждении распределения дотаций местным бюджетам на поддержку мер по обеспечению сбалансированности местных бюджетов Республики Хакасия из республиканского бюджета Республики Хакасия на 2025 год» увеличены расходы ГорОО г.</w:t>
      </w:r>
      <w:r w:rsidR="00D81F6B">
        <w:t> </w:t>
      </w:r>
      <w:r w:rsidRPr="00EA2EA6">
        <w:t>Саяногорска на сумму 254,0 тыс.руб.</w:t>
      </w:r>
      <w:r w:rsidR="00C205A1">
        <w:t>;</w:t>
      </w:r>
    </w:p>
    <w:p w:rsidR="00EA2EA6" w:rsidRPr="00EA2EA6" w:rsidRDefault="00EA2EA6" w:rsidP="00D81F6B">
      <w:pPr>
        <w:autoSpaceDE w:val="0"/>
        <w:autoSpaceDN w:val="0"/>
        <w:adjustRightInd w:val="0"/>
        <w:spacing w:line="240" w:lineRule="auto"/>
      </w:pPr>
      <w:r w:rsidRPr="00EA2EA6">
        <w:t>5. Постановлением Правительства Республики Хакасия от 26.12.2025                    № 713 «О внесении изменения в приложение к постановлению Правительства Республики Хакасия от 17.01.2025 № 16 «Об утверждении распределения иных межбюджетных трансфертов из республиканского бюджета Республики Хакасия бюджетам муниципальных образований Республики Хакасия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Республики Хакасия на 2025 год» уменьшены данные межбюджетные трансферты  на сумму 133,5 тыс.руб.</w:t>
      </w:r>
    </w:p>
    <w:p w:rsidR="008A3DCF" w:rsidRPr="006C4793" w:rsidRDefault="008648D7" w:rsidP="00D81F6B">
      <w:pPr>
        <w:autoSpaceDE w:val="0"/>
        <w:autoSpaceDN w:val="0"/>
        <w:adjustRightInd w:val="0"/>
        <w:spacing w:line="240" w:lineRule="auto"/>
      </w:pPr>
      <w:r w:rsidRPr="006C4793">
        <w:t>Итоговая сумма плановых назначений</w:t>
      </w:r>
      <w:r w:rsidR="0079746C" w:rsidRPr="006C4793">
        <w:t>, с учетом указанных изменений,</w:t>
      </w:r>
      <w:r w:rsidRPr="006C4793">
        <w:t xml:space="preserve"> составила </w:t>
      </w:r>
      <w:r w:rsidR="00C205A1">
        <w:t>2 878 623,5</w:t>
      </w:r>
      <w:r w:rsidR="00A0452D" w:rsidRPr="006C4793">
        <w:t xml:space="preserve"> тыс. руб</w:t>
      </w:r>
      <w:r w:rsidRPr="006C4793">
        <w:t>.</w:t>
      </w:r>
    </w:p>
    <w:p w:rsidR="00B3266A" w:rsidRPr="006C4793" w:rsidRDefault="00B3266A" w:rsidP="00D81F6B">
      <w:pPr>
        <w:autoSpaceDE w:val="0"/>
        <w:autoSpaceDN w:val="0"/>
        <w:adjustRightInd w:val="0"/>
        <w:spacing w:line="240" w:lineRule="auto"/>
      </w:pPr>
      <w:r w:rsidRPr="006C4793">
        <w:t xml:space="preserve">По сравнению с первоначальными плановыми показателями параметры бюджета увеличились: доходы на </w:t>
      </w:r>
      <w:r w:rsidR="00C205A1">
        <w:t>67 313,8</w:t>
      </w:r>
      <w:r w:rsidRPr="006C4793">
        <w:t xml:space="preserve"> тыс. руб., или на </w:t>
      </w:r>
      <w:r w:rsidR="00C205A1">
        <w:t>2,5</w:t>
      </w:r>
      <w:r w:rsidR="00D72AF3" w:rsidRPr="006C4793">
        <w:t xml:space="preserve">%, расходы </w:t>
      </w:r>
      <w:r w:rsidRPr="006C4793">
        <w:t xml:space="preserve">на </w:t>
      </w:r>
      <w:r w:rsidR="00C205A1">
        <w:t>229 257,8</w:t>
      </w:r>
      <w:r w:rsidRPr="006C4793">
        <w:t xml:space="preserve"> тыс. руб., или на </w:t>
      </w:r>
      <w:r w:rsidR="00C205A1">
        <w:t>8,7</w:t>
      </w:r>
      <w:r w:rsidRPr="006C4793">
        <w:t>%</w:t>
      </w:r>
      <w:r w:rsidR="007F0ABB" w:rsidRPr="006C4793">
        <w:t>,</w:t>
      </w:r>
      <w:r w:rsidRPr="006C4793">
        <w:t xml:space="preserve"> дефицит местного </w:t>
      </w:r>
      <w:r w:rsidR="00D61C9E" w:rsidRPr="006C4793">
        <w:t>бюджета на</w:t>
      </w:r>
      <w:r w:rsidRPr="006C4793">
        <w:t xml:space="preserve"> </w:t>
      </w:r>
      <w:r w:rsidR="00C205A1">
        <w:t>80 621,5</w:t>
      </w:r>
      <w:r w:rsidRPr="006C4793">
        <w:t xml:space="preserve"> тыс. руб., или </w:t>
      </w:r>
      <w:r w:rsidR="00C205A1">
        <w:t>100,0</w:t>
      </w:r>
      <w:r w:rsidRPr="006C4793">
        <w:t xml:space="preserve">%. </w:t>
      </w:r>
    </w:p>
    <w:p w:rsidR="004B2FFD" w:rsidRPr="009C5B17" w:rsidRDefault="004B2FFD" w:rsidP="00FC6F0B">
      <w:pPr>
        <w:autoSpaceDE w:val="0"/>
        <w:autoSpaceDN w:val="0"/>
        <w:adjustRightInd w:val="0"/>
        <w:spacing w:line="240" w:lineRule="auto"/>
      </w:pPr>
      <w:r w:rsidRPr="00E5488A">
        <w:lastRenderedPageBreak/>
        <w:t xml:space="preserve">По отчету об исполнении бюджета доходы местного бюджета исполнены в сумме </w:t>
      </w:r>
      <w:r w:rsidR="00E75033" w:rsidRPr="00E5488A">
        <w:t>2</w:t>
      </w:r>
      <w:r w:rsidR="00C205A1" w:rsidRPr="00E5488A">
        <w:t> 621 534,2</w:t>
      </w:r>
      <w:r w:rsidRPr="00E5488A">
        <w:t xml:space="preserve"> тыс. руб. (</w:t>
      </w:r>
      <w:r w:rsidR="00C205A1" w:rsidRPr="00E5488A">
        <w:t>96,5</w:t>
      </w:r>
      <w:r w:rsidRPr="00E5488A">
        <w:t xml:space="preserve">%), что на </w:t>
      </w:r>
      <w:r w:rsidR="00C205A1" w:rsidRPr="00E5488A">
        <w:t>95 145,3</w:t>
      </w:r>
      <w:r w:rsidRPr="00E5488A">
        <w:t xml:space="preserve"> тыс. руб. </w:t>
      </w:r>
      <w:r w:rsidR="00FB5DE5" w:rsidRPr="00E5488A">
        <w:t>меньше</w:t>
      </w:r>
      <w:r w:rsidRPr="00E5488A">
        <w:t xml:space="preserve"> объема доходов, утвержденных Решением о бюджете на 202</w:t>
      </w:r>
      <w:r w:rsidR="00C205A1" w:rsidRPr="00E5488A">
        <w:t>5</w:t>
      </w:r>
      <w:r w:rsidRPr="00E5488A">
        <w:t xml:space="preserve"> год</w:t>
      </w:r>
      <w:r w:rsidR="00B148D8" w:rsidRPr="00E5488A">
        <w:t>,</w:t>
      </w:r>
      <w:r w:rsidRPr="00E5488A">
        <w:t xml:space="preserve"> расходы местного бюджета исполнены в сумме </w:t>
      </w:r>
      <w:r w:rsidR="00C205A1" w:rsidRPr="00E5488A">
        <w:t>2 481 483,9</w:t>
      </w:r>
      <w:r w:rsidRPr="00E5488A">
        <w:t xml:space="preserve"> тыс. руб. (</w:t>
      </w:r>
      <w:r w:rsidR="00C205A1" w:rsidRPr="00E5488A">
        <w:t>86,2</w:t>
      </w:r>
      <w:r w:rsidRPr="00E5488A">
        <w:t xml:space="preserve">%), что на </w:t>
      </w:r>
      <w:r w:rsidR="00C205A1" w:rsidRPr="00E5488A">
        <w:t>397 139,6</w:t>
      </w:r>
      <w:r w:rsidRPr="00E5488A">
        <w:t xml:space="preserve"> тыс. руб. меньше утверж</w:t>
      </w:r>
      <w:r w:rsidR="00E75033" w:rsidRPr="00E5488A">
        <w:t>денных бюджетных а</w:t>
      </w:r>
      <w:r w:rsidR="00756DC6" w:rsidRPr="00E5488A">
        <w:t xml:space="preserve">ссигнований.  </w:t>
      </w:r>
      <w:r w:rsidR="00E75033" w:rsidRPr="00E5488A">
        <w:t xml:space="preserve"> </w:t>
      </w:r>
      <w:r w:rsidR="00734D13" w:rsidRPr="00E5488A">
        <w:t>Бюджет и</w:t>
      </w:r>
      <w:r w:rsidR="00FC6F0B">
        <w:t xml:space="preserve">сполнен с профицитом в размере </w:t>
      </w:r>
      <w:r w:rsidR="00734D13" w:rsidRPr="00E5488A">
        <w:t>140 050,3 тыс.руб.</w:t>
      </w:r>
    </w:p>
    <w:p w:rsidR="003D7C25" w:rsidRDefault="003D7C25" w:rsidP="00FC6F0B">
      <w:pPr>
        <w:autoSpaceDE w:val="0"/>
        <w:autoSpaceDN w:val="0"/>
        <w:adjustRightInd w:val="0"/>
        <w:spacing w:line="240" w:lineRule="auto"/>
      </w:pPr>
      <w:r>
        <w:t>БФУ представлено пояснение (вх. от 05.04.2026 № 47) следующего содержания: «</w:t>
      </w:r>
      <w:r w:rsidR="00E5488A" w:rsidRPr="00E5488A">
        <w:t xml:space="preserve">Бюджет исполнен с профицитом </w:t>
      </w:r>
      <w:r>
        <w:t>по причинам:</w:t>
      </w:r>
    </w:p>
    <w:p w:rsidR="003D7C25" w:rsidRDefault="003D7C25" w:rsidP="00FC6F0B">
      <w:pPr>
        <w:autoSpaceDE w:val="0"/>
        <w:autoSpaceDN w:val="0"/>
        <w:adjustRightInd w:val="0"/>
        <w:spacing w:line="240" w:lineRule="auto"/>
      </w:pPr>
      <w:r>
        <w:t>1. Наличие по состоянию на 01.01.2026 остатков на едином счете бюджета муниципального образования го</w:t>
      </w:r>
      <w:r w:rsidR="008D7235">
        <w:t>род Саяногорск в сумме 144 303,</w:t>
      </w:r>
      <w:r>
        <w:t xml:space="preserve">4 </w:t>
      </w:r>
      <w:r w:rsidR="00903CCE">
        <w:t>тыс.</w:t>
      </w:r>
      <w:r>
        <w:t xml:space="preserve">руб., в том числе: </w:t>
      </w:r>
    </w:p>
    <w:p w:rsidR="003D7C25" w:rsidRDefault="003D7C25" w:rsidP="00FC6F0B">
      <w:pPr>
        <w:autoSpaceDE w:val="0"/>
        <w:autoSpaceDN w:val="0"/>
        <w:adjustRightInd w:val="0"/>
        <w:spacing w:line="240" w:lineRule="auto"/>
      </w:pPr>
      <w:r>
        <w:t>а) 106 887,2 тыс.руб. - остатки средств имеющие целевое назначение:</w:t>
      </w:r>
    </w:p>
    <w:p w:rsidR="003D7C25" w:rsidRDefault="008D7235" w:rsidP="00FC6F0B">
      <w:pPr>
        <w:autoSpaceDE w:val="0"/>
        <w:autoSpaceDN w:val="0"/>
        <w:adjustRightInd w:val="0"/>
        <w:spacing w:line="240" w:lineRule="auto"/>
      </w:pPr>
      <w:r>
        <w:t xml:space="preserve"> - 51 930,</w:t>
      </w:r>
      <w:r w:rsidR="003D7C25">
        <w:t xml:space="preserve">9 тыс.руб. – целевое благотворительное пожертвование по договорам: </w:t>
      </w:r>
    </w:p>
    <w:p w:rsidR="003D7C25" w:rsidRDefault="00FC6F0B" w:rsidP="00FC6F0B">
      <w:pPr>
        <w:autoSpaceDE w:val="0"/>
        <w:autoSpaceDN w:val="0"/>
        <w:adjustRightInd w:val="0"/>
        <w:spacing w:line="240" w:lineRule="auto"/>
      </w:pPr>
      <w:r>
        <w:t>- 14,</w:t>
      </w:r>
      <w:r w:rsidR="003D7C25">
        <w:t>0 тыс. руб. – инициативные платежи;</w:t>
      </w:r>
    </w:p>
    <w:p w:rsidR="003D7C25" w:rsidRDefault="003D7C25" w:rsidP="00FC6F0B">
      <w:pPr>
        <w:autoSpaceDE w:val="0"/>
        <w:autoSpaceDN w:val="0"/>
        <w:adjustRightInd w:val="0"/>
        <w:spacing w:line="240" w:lineRule="auto"/>
      </w:pPr>
      <w:r>
        <w:t xml:space="preserve">- 2 290,1 тыс.руб. – остатки средств </w:t>
      </w:r>
      <w:r w:rsidR="00E5488A">
        <w:t>д</w:t>
      </w:r>
      <w:r>
        <w:t xml:space="preserve">орожного фонда; </w:t>
      </w:r>
    </w:p>
    <w:p w:rsidR="003D7C25" w:rsidRDefault="008D7235" w:rsidP="00FC6F0B">
      <w:pPr>
        <w:autoSpaceDE w:val="0"/>
        <w:autoSpaceDN w:val="0"/>
        <w:adjustRightInd w:val="0"/>
        <w:spacing w:line="240" w:lineRule="auto"/>
      </w:pPr>
      <w:r>
        <w:t>- 52 652,</w:t>
      </w:r>
      <w:r w:rsidR="003D7C25">
        <w:t>2 тыс. руб. – экологические платежи;</w:t>
      </w:r>
    </w:p>
    <w:p w:rsidR="003D7C25" w:rsidRDefault="008D7235" w:rsidP="00FC6F0B">
      <w:pPr>
        <w:autoSpaceDE w:val="0"/>
        <w:autoSpaceDN w:val="0"/>
        <w:adjustRightInd w:val="0"/>
        <w:spacing w:line="240" w:lineRule="auto"/>
      </w:pPr>
      <w:r>
        <w:t>б) 37 416,</w:t>
      </w:r>
      <w:r w:rsidR="003D7C25">
        <w:t>2 тыс.руб. – остаток по поступившим доходам за 2025 год (денежные средства поступили в последний рабочий день года – 30.12.2025 и 31.12.2025). Возможность погасить образовавшуюся кредиторскую задолженность отсутствовала по причине завершения операций по исполнению бюджета муниципального образования город Саяногорск в 2025 году.</w:t>
      </w:r>
    </w:p>
    <w:p w:rsidR="003D7C25" w:rsidRDefault="003D7C25" w:rsidP="00FC6F0B">
      <w:pPr>
        <w:autoSpaceDE w:val="0"/>
        <w:autoSpaceDN w:val="0"/>
        <w:adjustRightInd w:val="0"/>
        <w:spacing w:line="240" w:lineRule="auto"/>
      </w:pPr>
      <w:r>
        <w:t xml:space="preserve">2. Частичное погашение бюджетного кредита Министерства финансов </w:t>
      </w:r>
      <w:r w:rsidR="00FC6F0B">
        <w:t>Республики Хакасия в размере 33 </w:t>
      </w:r>
      <w:r>
        <w:t>333,3 тыс.руб. за счет собственных доходов.»</w:t>
      </w:r>
      <w:r w:rsidR="00E5488A">
        <w:t>.</w:t>
      </w:r>
    </w:p>
    <w:p w:rsidR="003D7C25" w:rsidRPr="00FC6F0B" w:rsidRDefault="003D7C25" w:rsidP="00FC6F0B">
      <w:pPr>
        <w:autoSpaceDE w:val="0"/>
        <w:autoSpaceDN w:val="0"/>
        <w:adjustRightInd w:val="0"/>
        <w:spacing w:line="240" w:lineRule="auto"/>
        <w:rPr>
          <w:sz w:val="20"/>
        </w:rPr>
      </w:pPr>
    </w:p>
    <w:p w:rsidR="004B2FFD" w:rsidRPr="004E3AFF" w:rsidRDefault="00F11D38" w:rsidP="00FC6F0B">
      <w:pPr>
        <w:autoSpaceDE w:val="0"/>
        <w:autoSpaceDN w:val="0"/>
        <w:adjustRightInd w:val="0"/>
        <w:spacing w:line="240" w:lineRule="auto"/>
        <w:rPr>
          <w:b/>
          <w:bCs/>
        </w:rPr>
      </w:pPr>
      <w:r w:rsidRPr="004E3AFF">
        <w:rPr>
          <w:b/>
          <w:bCs/>
        </w:rPr>
        <w:t>2</w:t>
      </w:r>
      <w:r w:rsidR="004B2FFD" w:rsidRPr="004E3AFF">
        <w:rPr>
          <w:b/>
          <w:bCs/>
        </w:rPr>
        <w:t>.3.2. Анализ исполнения показателей доходной части бюджета муниципально</w:t>
      </w:r>
      <w:r w:rsidR="00F52913">
        <w:rPr>
          <w:b/>
          <w:bCs/>
        </w:rPr>
        <w:t>го образования город Саяногорск</w:t>
      </w:r>
    </w:p>
    <w:p w:rsidR="004B2FFD" w:rsidRPr="004E3AFF" w:rsidRDefault="004B2FFD" w:rsidP="00FC6F0B">
      <w:pPr>
        <w:autoSpaceDE w:val="0"/>
        <w:autoSpaceDN w:val="0"/>
        <w:adjustRightInd w:val="0"/>
        <w:spacing w:line="240" w:lineRule="auto"/>
      </w:pPr>
      <w:r w:rsidRPr="004E3AFF">
        <w:t xml:space="preserve">В Приложениях №№ </w:t>
      </w:r>
      <w:r w:rsidR="006646D0" w:rsidRPr="004E3AFF">
        <w:t>3</w:t>
      </w:r>
      <w:r w:rsidRPr="004E3AFF">
        <w:t xml:space="preserve"> и </w:t>
      </w:r>
      <w:r w:rsidR="006646D0" w:rsidRPr="004E3AFF">
        <w:t>4</w:t>
      </w:r>
      <w:r w:rsidRPr="004E3AFF">
        <w:t xml:space="preserve"> к заключению Контрольно-счетной палаты представлена информация об исполнении местного бюджета в 20</w:t>
      </w:r>
      <w:r w:rsidR="00197786">
        <w:t>2</w:t>
      </w:r>
      <w:r w:rsidR="000B6A3D">
        <w:t>5</w:t>
      </w:r>
      <w:r w:rsidRPr="004E3AFF">
        <w:t xml:space="preserve"> году по доходам.</w:t>
      </w:r>
    </w:p>
    <w:p w:rsidR="009023AF" w:rsidRPr="004E3AFF" w:rsidRDefault="009023AF" w:rsidP="00FC6F0B">
      <w:pPr>
        <w:autoSpaceDE w:val="0"/>
        <w:autoSpaceDN w:val="0"/>
        <w:adjustRightInd w:val="0"/>
        <w:spacing w:line="240" w:lineRule="auto"/>
      </w:pPr>
      <w:r w:rsidRPr="004E3AFF">
        <w:t>В соответствии с отчетом об исполнении бюджета</w:t>
      </w:r>
      <w:r w:rsidR="00903CCE">
        <w:t>,</w:t>
      </w:r>
      <w:r w:rsidRPr="004E3AFF">
        <w:t xml:space="preserve"> доходы местного бюджета в 202</w:t>
      </w:r>
      <w:r w:rsidR="00EC64B3">
        <w:t xml:space="preserve">5 </w:t>
      </w:r>
      <w:r w:rsidRPr="004E3AFF">
        <w:t xml:space="preserve">году составили </w:t>
      </w:r>
      <w:r w:rsidR="00FB6C71" w:rsidRPr="004E3AFF">
        <w:t>2</w:t>
      </w:r>
      <w:r w:rsidR="00EC64B3">
        <w:t> 621 534,2</w:t>
      </w:r>
      <w:r w:rsidRPr="004E3AFF">
        <w:t xml:space="preserve"> тыс. руб., или </w:t>
      </w:r>
      <w:r w:rsidR="00197786">
        <w:t>9</w:t>
      </w:r>
      <w:r w:rsidR="00EC64B3">
        <w:t>6</w:t>
      </w:r>
      <w:r w:rsidR="00197786">
        <w:t>,5</w:t>
      </w:r>
      <w:r w:rsidRPr="004E3AFF">
        <w:t>% бюджетных назначений, отклонения составили «</w:t>
      </w:r>
      <w:r w:rsidR="00FB6C71" w:rsidRPr="004E3AFF">
        <w:t>минус</w:t>
      </w:r>
      <w:r w:rsidRPr="004E3AFF">
        <w:t xml:space="preserve">» </w:t>
      </w:r>
      <w:r w:rsidR="00EC64B3">
        <w:t>95 14</w:t>
      </w:r>
      <w:r w:rsidR="002A1120">
        <w:t>5</w:t>
      </w:r>
      <w:r w:rsidR="00EC64B3">
        <w:t>,3</w:t>
      </w:r>
      <w:r w:rsidRPr="004E3AFF">
        <w:t xml:space="preserve"> тыс. руб. По сравнению с 202</w:t>
      </w:r>
      <w:r w:rsidR="00EC64B3">
        <w:t>4</w:t>
      </w:r>
      <w:r w:rsidRPr="004E3AFF">
        <w:t xml:space="preserve"> годом доходы увеличились на </w:t>
      </w:r>
      <w:r w:rsidR="00EC64B3">
        <w:t>158 474,8</w:t>
      </w:r>
      <w:r w:rsidRPr="004E3AFF">
        <w:t xml:space="preserve"> тыс. руб.</w:t>
      </w:r>
    </w:p>
    <w:p w:rsidR="009023AF" w:rsidRPr="004E3AFF" w:rsidRDefault="009023AF" w:rsidP="00FC6F0B">
      <w:pPr>
        <w:autoSpaceDE w:val="0"/>
        <w:autoSpaceDN w:val="0"/>
        <w:adjustRightInd w:val="0"/>
        <w:spacing w:line="240" w:lineRule="auto"/>
      </w:pPr>
      <w:r w:rsidRPr="004E3AFF">
        <w:t xml:space="preserve">Налоговые и неналоговые доходы поступили в сумме </w:t>
      </w:r>
      <w:r w:rsidR="00197786">
        <w:t>1</w:t>
      </w:r>
      <w:r w:rsidR="00EC64B3">
        <w:t> 010 396,0</w:t>
      </w:r>
      <w:r w:rsidRPr="004E3AFF">
        <w:t xml:space="preserve"> тыс. руб. (</w:t>
      </w:r>
      <w:r w:rsidR="00EC64B3">
        <w:t>100</w:t>
      </w:r>
      <w:r w:rsidR="00197786">
        <w:t>,8</w:t>
      </w:r>
      <w:r w:rsidRPr="004E3AFF">
        <w:t>% бюджетных назначений), отклонения составили «</w:t>
      </w:r>
      <w:r w:rsidR="00EC64B3">
        <w:t>плюс</w:t>
      </w:r>
      <w:r w:rsidRPr="004E3AFF">
        <w:t xml:space="preserve">» </w:t>
      </w:r>
      <w:r w:rsidR="00EC64B3">
        <w:t>8 101,3</w:t>
      </w:r>
      <w:r w:rsidRPr="004E3AFF">
        <w:t xml:space="preserve"> тыс. руб. При этом налоговые доходы исполнены в объеме </w:t>
      </w:r>
      <w:r w:rsidR="00EC64B3">
        <w:t>914 781,6</w:t>
      </w:r>
      <w:r w:rsidR="00FB6C71" w:rsidRPr="004E3AFF">
        <w:t xml:space="preserve"> тыс. руб., или </w:t>
      </w:r>
      <w:r w:rsidR="00197786">
        <w:t>100</w:t>
      </w:r>
      <w:r w:rsidR="00EC64B3">
        <w:t>,7</w:t>
      </w:r>
      <w:r w:rsidRPr="004E3AFF">
        <w:t xml:space="preserve">% бюджетных назначений, неналоговые доходы – в сумме </w:t>
      </w:r>
      <w:r w:rsidR="00EC64B3">
        <w:t>95 614,4</w:t>
      </w:r>
      <w:r w:rsidRPr="004E3AFF">
        <w:t xml:space="preserve"> тыс. руб., или на </w:t>
      </w:r>
      <w:r w:rsidR="00EC64B3">
        <w:t>102,1</w:t>
      </w:r>
      <w:r w:rsidRPr="004E3AFF">
        <w:t>%</w:t>
      </w:r>
      <w:r w:rsidR="00EC64B3" w:rsidRPr="00EC64B3">
        <w:t xml:space="preserve"> бюджетных назначений</w:t>
      </w:r>
      <w:r w:rsidR="00EC64B3">
        <w:t>.</w:t>
      </w:r>
    </w:p>
    <w:p w:rsidR="009023AF" w:rsidRPr="004E3AFF" w:rsidRDefault="009023AF" w:rsidP="00FC6F0B">
      <w:pPr>
        <w:autoSpaceDE w:val="0"/>
        <w:autoSpaceDN w:val="0"/>
        <w:adjustRightInd w:val="0"/>
        <w:spacing w:line="240" w:lineRule="auto"/>
      </w:pPr>
      <w:r w:rsidRPr="004E3AFF">
        <w:t xml:space="preserve">Безвозмездные поступления исполнены в объеме </w:t>
      </w:r>
      <w:r w:rsidR="00EC64B3">
        <w:t>1 611 1</w:t>
      </w:r>
      <w:r w:rsidR="002A1120">
        <w:t>3</w:t>
      </w:r>
      <w:r w:rsidR="00EC64B3">
        <w:t>8,2</w:t>
      </w:r>
      <w:r w:rsidRPr="004E3AFF">
        <w:t xml:space="preserve"> тыс. руб., или на </w:t>
      </w:r>
      <w:r w:rsidR="00EC64B3">
        <w:t>94,0</w:t>
      </w:r>
      <w:r w:rsidRPr="004E3AFF">
        <w:t xml:space="preserve">%, отклонения составляют «минус» </w:t>
      </w:r>
      <w:r w:rsidR="00EC64B3">
        <w:t>103 246,6</w:t>
      </w:r>
      <w:r w:rsidR="00F71497" w:rsidRPr="004E3AFF">
        <w:t xml:space="preserve"> </w:t>
      </w:r>
      <w:r w:rsidRPr="004E3AFF">
        <w:t>тыс. руб.</w:t>
      </w:r>
    </w:p>
    <w:p w:rsidR="005A4453" w:rsidRDefault="009023AF" w:rsidP="00FC6F0B">
      <w:pPr>
        <w:autoSpaceDE w:val="0"/>
        <w:autoSpaceDN w:val="0"/>
        <w:adjustRightInd w:val="0"/>
        <w:spacing w:line="240" w:lineRule="auto"/>
      </w:pPr>
      <w:r w:rsidRPr="004E3AFF">
        <w:lastRenderedPageBreak/>
        <w:t>В структуре доходов местного бюджета в 202</w:t>
      </w:r>
      <w:r w:rsidR="00EC64B3">
        <w:t>5</w:t>
      </w:r>
      <w:r w:rsidRPr="004E3AFF">
        <w:t xml:space="preserve"> году налоговые доходы составили </w:t>
      </w:r>
      <w:r w:rsidR="00EC64B3">
        <w:t>34,9</w:t>
      </w:r>
      <w:r w:rsidRPr="004E3AFF">
        <w:t>% (в 202</w:t>
      </w:r>
      <w:r w:rsidR="00EC64B3">
        <w:t>4</w:t>
      </w:r>
      <w:r w:rsidRPr="004E3AFF">
        <w:t xml:space="preserve"> году – </w:t>
      </w:r>
      <w:r w:rsidR="00EC64B3">
        <w:t>44,6</w:t>
      </w:r>
      <w:r w:rsidR="00FB6C71" w:rsidRPr="004E3AFF">
        <w:t>%), неналоговые доходы – 3,</w:t>
      </w:r>
      <w:r w:rsidR="00EC64B3">
        <w:t>6</w:t>
      </w:r>
      <w:r w:rsidRPr="004E3AFF">
        <w:t>% (в 202</w:t>
      </w:r>
      <w:r w:rsidR="00EC64B3">
        <w:t xml:space="preserve">4 </w:t>
      </w:r>
      <w:r w:rsidRPr="004E3AFF">
        <w:t>году – 3,</w:t>
      </w:r>
      <w:r w:rsidR="00EC64B3">
        <w:t>5</w:t>
      </w:r>
      <w:r w:rsidRPr="004E3AFF">
        <w:t xml:space="preserve">%), безвозмездные поступления – </w:t>
      </w:r>
      <w:r w:rsidR="00EC64B3">
        <w:t>61,5</w:t>
      </w:r>
      <w:r w:rsidRPr="004E3AFF">
        <w:t>% (в 202</w:t>
      </w:r>
      <w:r w:rsidR="00EC64B3">
        <w:t>4</w:t>
      </w:r>
      <w:r w:rsidRPr="004E3AFF">
        <w:t xml:space="preserve"> году – </w:t>
      </w:r>
      <w:r w:rsidR="00EC64B3">
        <w:t>51,8</w:t>
      </w:r>
      <w:r w:rsidR="005A4453">
        <w:t>%).</w:t>
      </w:r>
    </w:p>
    <w:p w:rsidR="005A4453" w:rsidRDefault="005A4453" w:rsidP="00FC6F0B">
      <w:pPr>
        <w:autoSpaceDE w:val="0"/>
        <w:autoSpaceDN w:val="0"/>
        <w:adjustRightInd w:val="0"/>
        <w:spacing w:line="240" w:lineRule="auto"/>
      </w:pPr>
    </w:p>
    <w:p w:rsidR="004B2FFD" w:rsidRPr="00D61C9E" w:rsidRDefault="00F11D38" w:rsidP="00FC6F0B">
      <w:pPr>
        <w:autoSpaceDE w:val="0"/>
        <w:autoSpaceDN w:val="0"/>
        <w:adjustRightInd w:val="0"/>
        <w:spacing w:line="240" w:lineRule="auto"/>
        <w:rPr>
          <w:b/>
          <w:bCs/>
          <w:iCs/>
        </w:rPr>
      </w:pPr>
      <w:r w:rsidRPr="00D61C9E">
        <w:rPr>
          <w:b/>
          <w:bCs/>
          <w:iCs/>
        </w:rPr>
        <w:t>2</w:t>
      </w:r>
      <w:r w:rsidR="004B2FFD" w:rsidRPr="00D61C9E">
        <w:rPr>
          <w:b/>
          <w:bCs/>
          <w:iCs/>
        </w:rPr>
        <w:t>.3.2.1. Налоговые доходы</w:t>
      </w:r>
    </w:p>
    <w:p w:rsidR="004B2FFD" w:rsidRPr="004E3AFF" w:rsidRDefault="004B2FFD" w:rsidP="00FC6F0B">
      <w:pPr>
        <w:autoSpaceDE w:val="0"/>
        <w:autoSpaceDN w:val="0"/>
        <w:adjustRightInd w:val="0"/>
        <w:spacing w:line="240" w:lineRule="auto"/>
      </w:pPr>
      <w:r w:rsidRPr="004E3AFF">
        <w:t>Налоговые доходы местного бюджета за 202</w:t>
      </w:r>
      <w:r w:rsidR="00EC64B3">
        <w:t>5</w:t>
      </w:r>
      <w:r w:rsidRPr="004E3AFF">
        <w:t xml:space="preserve"> год составили </w:t>
      </w:r>
      <w:r w:rsidR="00EC64B3">
        <w:t>914 781,6</w:t>
      </w:r>
      <w:r w:rsidRPr="004E3AFF">
        <w:t xml:space="preserve"> тыс. руб. По сравнению с 202</w:t>
      </w:r>
      <w:r w:rsidR="00EC64B3">
        <w:t>4</w:t>
      </w:r>
      <w:r w:rsidRPr="004E3AFF">
        <w:t xml:space="preserve"> годом налоговые доходы </w:t>
      </w:r>
      <w:r w:rsidR="00EC64B3">
        <w:t>снизились</w:t>
      </w:r>
      <w:r w:rsidRPr="004E3AFF">
        <w:t xml:space="preserve"> на </w:t>
      </w:r>
      <w:r w:rsidR="00EB6435" w:rsidRPr="004E3AFF">
        <w:t xml:space="preserve">                       </w:t>
      </w:r>
      <w:r w:rsidR="001B62F4">
        <w:t>184 899,0</w:t>
      </w:r>
      <w:r w:rsidRPr="004E3AFF">
        <w:t xml:space="preserve"> тыс. руб.</w:t>
      </w:r>
    </w:p>
    <w:p w:rsidR="00B4717C" w:rsidRDefault="004B2FFD" w:rsidP="00FC6F0B">
      <w:pPr>
        <w:autoSpaceDE w:val="0"/>
        <w:autoSpaceDN w:val="0"/>
        <w:adjustRightInd w:val="0"/>
        <w:spacing w:line="240" w:lineRule="auto"/>
      </w:pPr>
      <w:r w:rsidRPr="004E3AFF">
        <w:t xml:space="preserve">Основную долю налоговых </w:t>
      </w:r>
      <w:r w:rsidR="00B4717C" w:rsidRPr="004E3AFF">
        <w:t>доходов</w:t>
      </w:r>
      <w:r w:rsidRPr="004E3AFF">
        <w:t xml:space="preserve"> составили поступления</w:t>
      </w:r>
      <w:r w:rsidR="000B1C33">
        <w:t>:</w:t>
      </w:r>
      <w:r w:rsidRPr="004E3AFF">
        <w:t xml:space="preserve"> по налогу на доходы физических лиц – </w:t>
      </w:r>
      <w:r w:rsidR="006D0EAF">
        <w:t>74,5</w:t>
      </w:r>
      <w:r w:rsidRPr="004E3AFF">
        <w:t>% от общей суммы налоговых доходов</w:t>
      </w:r>
      <w:r w:rsidR="000B1C33">
        <w:t>;</w:t>
      </w:r>
      <w:r w:rsidRPr="004E3AFF">
        <w:t xml:space="preserve"> по земельному налогу – </w:t>
      </w:r>
      <w:r w:rsidR="006D0EAF">
        <w:t>6,6</w:t>
      </w:r>
      <w:r w:rsidRPr="004E3AFF">
        <w:t>%</w:t>
      </w:r>
      <w:r w:rsidR="000B1C33">
        <w:t>;</w:t>
      </w:r>
      <w:r w:rsidR="000B1C33" w:rsidRPr="000B1C33">
        <w:t xml:space="preserve"> </w:t>
      </w:r>
      <w:r w:rsidR="00B4717C" w:rsidRPr="004E3AFF">
        <w:t xml:space="preserve">по </w:t>
      </w:r>
      <w:r w:rsidRPr="004E3AFF">
        <w:t>налог</w:t>
      </w:r>
      <w:r w:rsidR="00B4717C" w:rsidRPr="004E3AFF">
        <w:t>у</w:t>
      </w:r>
      <w:r w:rsidRPr="004E3AFF">
        <w:t xml:space="preserve"> на имущество физических лиц – </w:t>
      </w:r>
      <w:r w:rsidR="006D0EAF">
        <w:t>5,8</w:t>
      </w:r>
      <w:r w:rsidRPr="004E3AFF">
        <w:t xml:space="preserve">%. </w:t>
      </w:r>
    </w:p>
    <w:p w:rsidR="006D0EAF" w:rsidRPr="006D0EAF" w:rsidRDefault="006D0EAF" w:rsidP="00FC6F0B">
      <w:pPr>
        <w:autoSpaceDE w:val="0"/>
        <w:autoSpaceDN w:val="0"/>
        <w:adjustRightInd w:val="0"/>
        <w:spacing w:line="240" w:lineRule="auto"/>
      </w:pPr>
      <w:r w:rsidRPr="006D0EAF">
        <w:t xml:space="preserve">   </w:t>
      </w:r>
      <w:r>
        <w:t>С 01.01.2025 н</w:t>
      </w:r>
      <w:r w:rsidR="00FC6F0B">
        <w:t xml:space="preserve">а </w:t>
      </w:r>
      <w:r w:rsidRPr="006D0EAF">
        <w:t xml:space="preserve">территории муниципального образования город Саяногорск </w:t>
      </w:r>
      <w:r>
        <w:t>введен туристический налог на основании решения</w:t>
      </w:r>
      <w:r w:rsidRPr="006D0EAF">
        <w:t xml:space="preserve"> Совет</w:t>
      </w:r>
      <w:r>
        <w:t>а</w:t>
      </w:r>
      <w:r w:rsidRPr="006D0EAF">
        <w:t xml:space="preserve"> депутатов муниципального образования город Саяногорск от 26.11.2024 </w:t>
      </w:r>
      <w:r w:rsidR="00DC0DB7">
        <w:t xml:space="preserve">                     </w:t>
      </w:r>
      <w:r w:rsidRPr="006D0EAF">
        <w:t>№</w:t>
      </w:r>
      <w:r w:rsidR="00DC0DB7">
        <w:t xml:space="preserve"> </w:t>
      </w:r>
      <w:r w:rsidRPr="006D0EAF">
        <w:t>194/28-6 «О туристическом налоге на территории муниципального</w:t>
      </w:r>
      <w:r>
        <w:t xml:space="preserve"> образования город Саяногорск»</w:t>
      </w:r>
      <w:r w:rsidR="00903CCE">
        <w:t>.</w:t>
      </w:r>
      <w:r>
        <w:t xml:space="preserve"> </w:t>
      </w:r>
      <w:r w:rsidR="00903CCE">
        <w:t>П</w:t>
      </w:r>
      <w:r w:rsidRPr="006D0EAF">
        <w:t>оступлени</w:t>
      </w:r>
      <w:r>
        <w:t>я</w:t>
      </w:r>
      <w:r w:rsidRPr="006D0EAF">
        <w:t xml:space="preserve"> туристичес</w:t>
      </w:r>
      <w:r w:rsidR="002A1120">
        <w:t>кого налога в 2025 году составляют</w:t>
      </w:r>
      <w:r w:rsidRPr="006D0EAF">
        <w:t xml:space="preserve"> 2 803,8 тыс. руб.</w:t>
      </w:r>
    </w:p>
    <w:p w:rsidR="004B2FFD" w:rsidRPr="004E3AFF" w:rsidRDefault="00B4717C" w:rsidP="00FC6F0B">
      <w:pPr>
        <w:autoSpaceDE w:val="0"/>
        <w:autoSpaceDN w:val="0"/>
        <w:adjustRightInd w:val="0"/>
        <w:spacing w:line="240" w:lineRule="auto"/>
      </w:pPr>
      <w:r w:rsidRPr="004E3AFF">
        <w:t xml:space="preserve">Поступления в доле </w:t>
      </w:r>
      <w:r w:rsidR="004C558C">
        <w:t>13,1</w:t>
      </w:r>
      <w:r w:rsidRPr="004E3AFF">
        <w:t xml:space="preserve"> % состоялись по налогам и сборам: </w:t>
      </w:r>
      <w:r w:rsidR="004C558C">
        <w:t>налог</w:t>
      </w:r>
      <w:r w:rsidR="004C558C" w:rsidRPr="004C558C">
        <w:t>, взимаем</w:t>
      </w:r>
      <w:r w:rsidR="004C558C">
        <w:t>ый</w:t>
      </w:r>
      <w:r w:rsidR="004C558C" w:rsidRPr="004C558C">
        <w:t xml:space="preserve"> с применением упрощенной системы налогообложения;</w:t>
      </w:r>
      <w:r w:rsidR="004C558C">
        <w:t xml:space="preserve"> </w:t>
      </w:r>
      <w:r w:rsidR="004B2FFD" w:rsidRPr="004E3AFF">
        <w:t>налог, взимаем</w:t>
      </w:r>
      <w:r w:rsidRPr="004E3AFF">
        <w:t>ый</w:t>
      </w:r>
      <w:r w:rsidR="004B2FFD" w:rsidRPr="004E3AFF">
        <w:t xml:space="preserve"> в связи с применением патентной системы налогообложения</w:t>
      </w:r>
      <w:r w:rsidRPr="004E3AFF">
        <w:t>;</w:t>
      </w:r>
      <w:r w:rsidR="004B2FFD" w:rsidRPr="004E3AFF">
        <w:t xml:space="preserve"> един</w:t>
      </w:r>
      <w:r w:rsidRPr="004E3AFF">
        <w:t>ый</w:t>
      </w:r>
      <w:r w:rsidR="004B2FFD" w:rsidRPr="004E3AFF">
        <w:t xml:space="preserve"> налог на вмененный дох</w:t>
      </w:r>
      <w:r w:rsidRPr="004E3AFF">
        <w:t>од отдельных видов деятельности;</w:t>
      </w:r>
      <w:r w:rsidR="004B2FFD" w:rsidRPr="004E3AFF">
        <w:t xml:space="preserve"> </w:t>
      </w:r>
      <w:r w:rsidRPr="004E3AFF">
        <w:t>единый</w:t>
      </w:r>
      <w:r w:rsidR="004B2FFD" w:rsidRPr="004E3AFF">
        <w:t xml:space="preserve"> сельскохозяйственн</w:t>
      </w:r>
      <w:r w:rsidRPr="004E3AFF">
        <w:t>ый</w:t>
      </w:r>
      <w:r w:rsidR="004B2FFD" w:rsidRPr="004E3AFF">
        <w:t xml:space="preserve"> налог</w:t>
      </w:r>
      <w:r w:rsidRPr="004E3AFF">
        <w:t>;</w:t>
      </w:r>
      <w:r w:rsidR="004B2FFD" w:rsidRPr="004E3AFF">
        <w:t xml:space="preserve"> </w:t>
      </w:r>
      <w:r w:rsidR="000B1C33" w:rsidRPr="000B1C33">
        <w:t>туристическ</w:t>
      </w:r>
      <w:r w:rsidR="000B1C33">
        <w:t>ий</w:t>
      </w:r>
      <w:r w:rsidR="000B1C33" w:rsidRPr="000B1C33">
        <w:t xml:space="preserve"> налог</w:t>
      </w:r>
      <w:r w:rsidR="000B1C33">
        <w:t>;</w:t>
      </w:r>
      <w:r w:rsidR="000B1C33" w:rsidRPr="000B1C33">
        <w:t xml:space="preserve"> </w:t>
      </w:r>
      <w:r w:rsidR="004B2FFD" w:rsidRPr="004E3AFF">
        <w:t>госпошлин</w:t>
      </w:r>
      <w:r w:rsidRPr="004E3AFF">
        <w:t>а</w:t>
      </w:r>
      <w:r w:rsidR="004B2FFD" w:rsidRPr="004E3AFF">
        <w:t xml:space="preserve"> и акциз</w:t>
      </w:r>
      <w:r w:rsidRPr="004E3AFF">
        <w:t>ы.</w:t>
      </w:r>
      <w:r w:rsidR="004B2FFD" w:rsidRPr="004E3AFF">
        <w:t xml:space="preserve"> </w:t>
      </w:r>
    </w:p>
    <w:p w:rsidR="004B2FFD" w:rsidRPr="004E3AFF" w:rsidRDefault="004B2FFD" w:rsidP="00FC6F0B">
      <w:pPr>
        <w:autoSpaceDE w:val="0"/>
        <w:autoSpaceDN w:val="0"/>
        <w:adjustRightInd w:val="0"/>
        <w:spacing w:line="240" w:lineRule="auto"/>
      </w:pPr>
      <w:r w:rsidRPr="004E3AFF">
        <w:t>Сумма поступлений акцизов в 202</w:t>
      </w:r>
      <w:r w:rsidR="000B1C33">
        <w:t>5</w:t>
      </w:r>
      <w:r w:rsidR="00903CCE">
        <w:t xml:space="preserve"> году составляет</w:t>
      </w:r>
      <w:r w:rsidRPr="004E3AFF">
        <w:t xml:space="preserve"> </w:t>
      </w:r>
      <w:r w:rsidR="001010EB" w:rsidRPr="00202C55">
        <w:t>6</w:t>
      </w:r>
      <w:r w:rsidR="000B1C33">
        <w:t> 369,7</w:t>
      </w:r>
      <w:r w:rsidR="001010EB" w:rsidRPr="00202C55">
        <w:t xml:space="preserve"> </w:t>
      </w:r>
      <w:r w:rsidR="00624BED" w:rsidRPr="004E3AFF">
        <w:t>тыс.руб.</w:t>
      </w:r>
      <w:r w:rsidRPr="004E3AFF">
        <w:t xml:space="preserve">, что на </w:t>
      </w:r>
      <w:r w:rsidR="000B1C33">
        <w:t>177,2</w:t>
      </w:r>
      <w:r w:rsidRPr="004E3AFF">
        <w:t xml:space="preserve"> тыс. руб. больше, чем в 202</w:t>
      </w:r>
      <w:r w:rsidR="000B1C33">
        <w:t>4</w:t>
      </w:r>
      <w:r w:rsidRPr="004E3AFF">
        <w:t xml:space="preserve"> году</w:t>
      </w:r>
      <w:r w:rsidRPr="000B1C33">
        <w:t>.</w:t>
      </w:r>
      <w:r w:rsidRPr="004E3AFF">
        <w:t xml:space="preserve"> Удельный вес акцизов в налоговых поступлениях 202</w:t>
      </w:r>
      <w:r w:rsidR="000B1C33">
        <w:t>5</w:t>
      </w:r>
      <w:r w:rsidRPr="004E3AFF">
        <w:t xml:space="preserve"> года составил 0,</w:t>
      </w:r>
      <w:r w:rsidR="000B1C33">
        <w:t>7</w:t>
      </w:r>
      <w:r w:rsidRPr="004E3AFF">
        <w:t>%.</w:t>
      </w:r>
    </w:p>
    <w:p w:rsidR="00DA667C" w:rsidRDefault="004B2FFD" w:rsidP="00FC6F0B">
      <w:pPr>
        <w:autoSpaceDE w:val="0"/>
        <w:autoSpaceDN w:val="0"/>
        <w:adjustRightInd w:val="0"/>
        <w:spacing w:line="240" w:lineRule="auto"/>
      </w:pPr>
      <w:r w:rsidRPr="004E3AFF">
        <w:t>Поступление налога на доходы физических лиц в 202</w:t>
      </w:r>
      <w:r w:rsidR="000B1C33">
        <w:t>5</w:t>
      </w:r>
      <w:r w:rsidR="005B72C7" w:rsidRPr="004E3AFF">
        <w:t xml:space="preserve"> году </w:t>
      </w:r>
      <w:r w:rsidR="000B1C33">
        <w:t>составляет 681 183,7</w:t>
      </w:r>
      <w:r w:rsidR="0024386D" w:rsidRPr="004E3AFF">
        <w:t xml:space="preserve"> </w:t>
      </w:r>
      <w:r w:rsidR="00F52913">
        <w:t>тыс.руб.</w:t>
      </w:r>
      <w:r w:rsidR="0024386D" w:rsidRPr="004E3AFF">
        <w:t xml:space="preserve">, </w:t>
      </w:r>
      <w:r w:rsidR="005B72C7" w:rsidRPr="004E3AFF">
        <w:t>по сравнению с 202</w:t>
      </w:r>
      <w:r w:rsidR="000B1C33">
        <w:t>4</w:t>
      </w:r>
      <w:r w:rsidRPr="004E3AFF">
        <w:t xml:space="preserve"> годом </w:t>
      </w:r>
      <w:r w:rsidR="001010EB">
        <w:t xml:space="preserve">наблюдается </w:t>
      </w:r>
      <w:r w:rsidR="000B1C33">
        <w:t xml:space="preserve">снижение </w:t>
      </w:r>
      <w:r w:rsidR="00D61C9E">
        <w:t xml:space="preserve">на </w:t>
      </w:r>
      <w:r w:rsidR="000B1C33">
        <w:t>25,5</w:t>
      </w:r>
      <w:r w:rsidRPr="004E3AFF">
        <w:t xml:space="preserve">%. </w:t>
      </w:r>
      <w:r w:rsidR="001010EB">
        <w:t>Согласно Пояснительной записк</w:t>
      </w:r>
      <w:r w:rsidR="000B3297">
        <w:t>е</w:t>
      </w:r>
      <w:r w:rsidR="001010EB">
        <w:t xml:space="preserve"> (ф.</w:t>
      </w:r>
      <w:r w:rsidR="00FC6F0B">
        <w:t xml:space="preserve"> </w:t>
      </w:r>
      <w:r w:rsidR="001010EB">
        <w:t xml:space="preserve">0503360), </w:t>
      </w:r>
      <w:r w:rsidR="000B1C33">
        <w:t>с</w:t>
      </w:r>
      <w:r w:rsidR="00FC6F0B">
        <w:t xml:space="preserve">нижение </w:t>
      </w:r>
      <w:r w:rsidR="000B1C33" w:rsidRPr="000B1C33">
        <w:t xml:space="preserve">поступления налога на доходы физических лиц </w:t>
      </w:r>
      <w:r w:rsidR="00DA667C">
        <w:t>связано со</w:t>
      </w:r>
      <w:r w:rsidR="000B1C33" w:rsidRPr="000B1C33">
        <w:t xml:space="preserve"> снижени</w:t>
      </w:r>
      <w:r w:rsidR="00DA667C">
        <w:t>ем</w:t>
      </w:r>
      <w:r w:rsidR="000B1C33" w:rsidRPr="000B1C33">
        <w:t xml:space="preserve"> дополнительного норматива (в 2024 году доп</w:t>
      </w:r>
      <w:r w:rsidR="000B1C33">
        <w:t>олнительный</w:t>
      </w:r>
      <w:r w:rsidR="000B1C33" w:rsidRPr="000B1C33">
        <w:t xml:space="preserve"> норматив </w:t>
      </w:r>
      <w:r w:rsidR="000B1C33">
        <w:t xml:space="preserve">составлял 25%, в 2025 году </w:t>
      </w:r>
      <w:r w:rsidR="000B1C33" w:rsidRPr="000B1C33">
        <w:t>-</w:t>
      </w:r>
      <w:r w:rsidR="000B1C33">
        <w:t xml:space="preserve"> </w:t>
      </w:r>
      <w:r w:rsidR="000B1C33" w:rsidRPr="000B1C33">
        <w:t xml:space="preserve">12%). </w:t>
      </w:r>
    </w:p>
    <w:p w:rsidR="0053247F" w:rsidRPr="00E6002D" w:rsidRDefault="004B2FFD" w:rsidP="00FC6F0B">
      <w:pPr>
        <w:autoSpaceDE w:val="0"/>
        <w:autoSpaceDN w:val="0"/>
        <w:adjustRightInd w:val="0"/>
        <w:spacing w:line="240" w:lineRule="auto"/>
      </w:pPr>
      <w:r w:rsidRPr="004E3AFF">
        <w:t>Поступлени</w:t>
      </w:r>
      <w:r w:rsidR="001010EB">
        <w:t>е</w:t>
      </w:r>
      <w:r w:rsidRPr="004E3AFF">
        <w:t xml:space="preserve"> налог</w:t>
      </w:r>
      <w:r w:rsidR="001010EB">
        <w:t xml:space="preserve">а </w:t>
      </w:r>
      <w:r w:rsidRPr="004E3AFF">
        <w:t>на совокупный доход</w:t>
      </w:r>
      <w:r w:rsidR="00765C98" w:rsidRPr="004E3AFF">
        <w:t xml:space="preserve"> состав</w:t>
      </w:r>
      <w:r w:rsidR="001010EB">
        <w:t>ляет</w:t>
      </w:r>
      <w:r w:rsidR="00765C98" w:rsidRPr="004E3AFF">
        <w:t xml:space="preserve"> </w:t>
      </w:r>
      <w:r w:rsidR="00DA667C">
        <w:t xml:space="preserve">75 707,1 </w:t>
      </w:r>
      <w:r w:rsidR="00765C98" w:rsidRPr="004E3AFF">
        <w:t>тыс.руб.</w:t>
      </w:r>
      <w:r w:rsidR="000B3297">
        <w:t xml:space="preserve">, </w:t>
      </w:r>
      <w:r w:rsidRPr="004E3AFF">
        <w:t>в сравнении с 202</w:t>
      </w:r>
      <w:r w:rsidR="00DC0DB7">
        <w:t>4</w:t>
      </w:r>
      <w:r w:rsidRPr="004E3AFF">
        <w:t xml:space="preserve"> годом</w:t>
      </w:r>
      <w:r w:rsidR="00765C98" w:rsidRPr="004E3AFF">
        <w:t xml:space="preserve"> наблюдается </w:t>
      </w:r>
      <w:r w:rsidR="00E6002D">
        <w:t xml:space="preserve">увеличение </w:t>
      </w:r>
      <w:r w:rsidR="00202C55">
        <w:t>на сумму</w:t>
      </w:r>
      <w:r w:rsidRPr="004E3AFF">
        <w:t xml:space="preserve"> </w:t>
      </w:r>
      <w:r w:rsidR="00DA667C">
        <w:t>12 315,6</w:t>
      </w:r>
      <w:r w:rsidR="00202C55">
        <w:t xml:space="preserve"> тыс.руб.    </w:t>
      </w:r>
      <w:r w:rsidR="000B3297">
        <w:t xml:space="preserve">            (</w:t>
      </w:r>
      <w:r w:rsidR="00202C55">
        <w:t xml:space="preserve">на </w:t>
      </w:r>
      <w:r w:rsidR="00DA667C">
        <w:t>19,4</w:t>
      </w:r>
      <w:r w:rsidRPr="004E3AFF">
        <w:t>%</w:t>
      </w:r>
      <w:r w:rsidR="00202C55">
        <w:t>)</w:t>
      </w:r>
      <w:r w:rsidR="00765C98" w:rsidRPr="004E3AFF">
        <w:t>.</w:t>
      </w:r>
      <w:r w:rsidR="00E6002D" w:rsidRPr="00E6002D">
        <w:t xml:space="preserve"> </w:t>
      </w:r>
    </w:p>
    <w:p w:rsidR="0053247F" w:rsidRPr="004E3AFF" w:rsidRDefault="0024386D" w:rsidP="00FC6F0B">
      <w:pPr>
        <w:autoSpaceDE w:val="0"/>
        <w:autoSpaceDN w:val="0"/>
        <w:adjustRightInd w:val="0"/>
        <w:spacing w:line="240" w:lineRule="auto"/>
      </w:pPr>
      <w:r w:rsidRPr="004E3AFF">
        <w:t>Дохо</w:t>
      </w:r>
      <w:r w:rsidR="007D4F84" w:rsidRPr="004E3AFF">
        <w:t>ды от налога, взимаемого в связи с применением упрощенной системы налогообложения</w:t>
      </w:r>
      <w:r w:rsidR="00C70386" w:rsidRPr="004E3AFF">
        <w:t>,</w:t>
      </w:r>
      <w:r w:rsidR="007D4F84" w:rsidRPr="004E3AFF">
        <w:t xml:space="preserve"> состав</w:t>
      </w:r>
      <w:r w:rsidR="00903CCE">
        <w:t>ляют</w:t>
      </w:r>
      <w:r w:rsidR="007D4F84" w:rsidRPr="004E3AFF">
        <w:t xml:space="preserve"> </w:t>
      </w:r>
      <w:r w:rsidR="00DC0DB7">
        <w:t xml:space="preserve">62 377,2 </w:t>
      </w:r>
      <w:r w:rsidR="007D4F84" w:rsidRPr="004E3AFF">
        <w:t>тыс.руб., в сравнении с 202</w:t>
      </w:r>
      <w:r w:rsidR="00DC0DB7">
        <w:t>4</w:t>
      </w:r>
      <w:r w:rsidR="007D4F84" w:rsidRPr="004E3AFF">
        <w:t xml:space="preserve"> годом </w:t>
      </w:r>
      <w:r w:rsidR="00064EFF" w:rsidRPr="004E3AFF">
        <w:t>наблюдается увеличение на сумму</w:t>
      </w:r>
      <w:r w:rsidR="007D4F84" w:rsidRPr="004E3AFF">
        <w:t xml:space="preserve"> </w:t>
      </w:r>
      <w:r w:rsidR="00DC0DB7">
        <w:t>7 627,8</w:t>
      </w:r>
      <w:r w:rsidR="00064EFF" w:rsidRPr="004E3AFF">
        <w:t xml:space="preserve"> тыс.руб.</w:t>
      </w:r>
      <w:r w:rsidR="00DA27C5" w:rsidRPr="004E3AFF">
        <w:t xml:space="preserve"> (на </w:t>
      </w:r>
      <w:r w:rsidR="00DC0DB7">
        <w:t>13,9</w:t>
      </w:r>
      <w:r w:rsidR="00DA27C5" w:rsidRPr="004E3AFF">
        <w:t>%).</w:t>
      </w:r>
    </w:p>
    <w:p w:rsidR="0053247F" w:rsidRPr="004E3AFF" w:rsidRDefault="00064EFF" w:rsidP="00FC6F0B">
      <w:pPr>
        <w:autoSpaceDE w:val="0"/>
        <w:autoSpaceDN w:val="0"/>
        <w:adjustRightInd w:val="0"/>
        <w:spacing w:line="240" w:lineRule="auto"/>
      </w:pPr>
      <w:r w:rsidRPr="004E3AFF">
        <w:t xml:space="preserve"> </w:t>
      </w:r>
      <w:r w:rsidR="00287AC0" w:rsidRPr="004E3AFF">
        <w:t xml:space="preserve">Доходы от налога, взимаемого в связи </w:t>
      </w:r>
      <w:r w:rsidR="0053247F" w:rsidRPr="004E3AFF">
        <w:t>с применением патентной системы налогообложения, составляют</w:t>
      </w:r>
      <w:r w:rsidR="00DC0DB7">
        <w:t xml:space="preserve"> 13 213,8</w:t>
      </w:r>
      <w:r w:rsidR="00E6002D">
        <w:t xml:space="preserve"> </w:t>
      </w:r>
      <w:r w:rsidR="0053247F" w:rsidRPr="004E3AFF">
        <w:t>тыс.руб., в сравнении с 202</w:t>
      </w:r>
      <w:r w:rsidR="00604679">
        <w:t>4</w:t>
      </w:r>
      <w:r w:rsidR="0053247F" w:rsidRPr="004E3AFF">
        <w:t xml:space="preserve"> годом наблюдается </w:t>
      </w:r>
      <w:r w:rsidR="00E6002D">
        <w:t>увеличение</w:t>
      </w:r>
      <w:r w:rsidR="0053247F" w:rsidRPr="004E3AFF">
        <w:t xml:space="preserve"> на сумму </w:t>
      </w:r>
      <w:r w:rsidR="00DC0DB7">
        <w:t>4 807,7</w:t>
      </w:r>
      <w:r w:rsidR="0053247F" w:rsidRPr="004E3AFF">
        <w:t xml:space="preserve"> тыс.руб. (на </w:t>
      </w:r>
      <w:r w:rsidR="00DC0DB7">
        <w:t>57,2</w:t>
      </w:r>
      <w:r w:rsidR="0053247F" w:rsidRPr="004E3AFF">
        <w:t>%).</w:t>
      </w:r>
    </w:p>
    <w:p w:rsidR="004B2FFD" w:rsidRPr="004E3AFF" w:rsidRDefault="00287AC0" w:rsidP="00FC6F0B">
      <w:pPr>
        <w:autoSpaceDE w:val="0"/>
        <w:autoSpaceDN w:val="0"/>
        <w:adjustRightInd w:val="0"/>
        <w:spacing w:line="240" w:lineRule="auto"/>
      </w:pPr>
      <w:r w:rsidRPr="004E3AFF">
        <w:t xml:space="preserve"> </w:t>
      </w:r>
      <w:r w:rsidR="00254246" w:rsidRPr="004E3AFF">
        <w:t>С</w:t>
      </w:r>
      <w:r w:rsidR="00064EFF" w:rsidRPr="004E3AFF">
        <w:t>огласно Пояснительной записк</w:t>
      </w:r>
      <w:r w:rsidR="00C70386" w:rsidRPr="004E3AFF">
        <w:t>е</w:t>
      </w:r>
      <w:r w:rsidR="00064EFF" w:rsidRPr="004E3AFF">
        <w:t xml:space="preserve"> (ф.</w:t>
      </w:r>
      <w:r w:rsidR="00FC6F0B">
        <w:t xml:space="preserve"> </w:t>
      </w:r>
      <w:r w:rsidR="00064EFF" w:rsidRPr="004E3AFF">
        <w:t>0503360</w:t>
      </w:r>
      <w:r w:rsidR="00254246" w:rsidRPr="004E3AFF">
        <w:t>)</w:t>
      </w:r>
      <w:r w:rsidR="00DC31C7">
        <w:t>,</w:t>
      </w:r>
      <w:r w:rsidR="00254246" w:rsidRPr="004E3AFF">
        <w:t xml:space="preserve"> причиной увеличения доходов по упрощенной системе налогообложения</w:t>
      </w:r>
      <w:r w:rsidR="00064EFF" w:rsidRPr="004E3AFF">
        <w:t xml:space="preserve"> </w:t>
      </w:r>
      <w:r w:rsidR="00254246" w:rsidRPr="004E3AFF">
        <w:t xml:space="preserve">является </w:t>
      </w:r>
      <w:r w:rsidR="00064EFF" w:rsidRPr="004E3AFF">
        <w:t>увеличение количества налогоплательщиков</w:t>
      </w:r>
      <w:r w:rsidR="002E2940">
        <w:t>.</w:t>
      </w:r>
    </w:p>
    <w:p w:rsidR="004B2FFD" w:rsidRPr="004E3AFF" w:rsidRDefault="004B2FFD" w:rsidP="00FC6F0B">
      <w:pPr>
        <w:autoSpaceDE w:val="0"/>
        <w:autoSpaceDN w:val="0"/>
        <w:adjustRightInd w:val="0"/>
        <w:spacing w:line="240" w:lineRule="auto"/>
      </w:pPr>
      <w:r w:rsidRPr="004E3AFF">
        <w:lastRenderedPageBreak/>
        <w:t xml:space="preserve">Поступление </w:t>
      </w:r>
      <w:r w:rsidR="0053247F" w:rsidRPr="004E3AFF">
        <w:t xml:space="preserve">доходов от </w:t>
      </w:r>
      <w:r w:rsidRPr="004E3AFF">
        <w:t>налог</w:t>
      </w:r>
      <w:r w:rsidR="00962ADE" w:rsidRPr="004E3AFF">
        <w:t>а</w:t>
      </w:r>
      <w:r w:rsidRPr="004E3AFF">
        <w:t xml:space="preserve"> на имущество</w:t>
      </w:r>
      <w:r w:rsidR="0053247F" w:rsidRPr="004E3AFF">
        <w:t xml:space="preserve"> (</w:t>
      </w:r>
      <w:r w:rsidRPr="004E3AFF">
        <w:t>налог на имущество физических лиц, земельный налог с физических лиц</w:t>
      </w:r>
      <w:r w:rsidR="0053247F" w:rsidRPr="004E3AFF">
        <w:t xml:space="preserve">) </w:t>
      </w:r>
      <w:r w:rsidRPr="004E3AFF">
        <w:t>в 202</w:t>
      </w:r>
      <w:r w:rsidR="00604679">
        <w:t>5</w:t>
      </w:r>
      <w:r w:rsidR="00DA27C5" w:rsidRPr="004E3AFF">
        <w:t xml:space="preserve"> году составляет </w:t>
      </w:r>
      <w:r w:rsidR="00604679">
        <w:t>113 392,5</w:t>
      </w:r>
      <w:r w:rsidR="00903CCE">
        <w:t> </w:t>
      </w:r>
      <w:r w:rsidR="00DA27C5" w:rsidRPr="004E3AFF">
        <w:t>тыс.руб.</w:t>
      </w:r>
      <w:r w:rsidRPr="004E3AFF">
        <w:t xml:space="preserve">, </w:t>
      </w:r>
      <w:r w:rsidR="00604679" w:rsidRPr="00604679">
        <w:t xml:space="preserve">в сравнении с 2024 годом наблюдается увеличение на сумму </w:t>
      </w:r>
      <w:r w:rsidR="00903CCE">
        <w:t>15 369,4 </w:t>
      </w:r>
      <w:r w:rsidR="00604679">
        <w:t>тыс.руб. (на 15,7</w:t>
      </w:r>
      <w:r w:rsidR="00604679" w:rsidRPr="00604679">
        <w:t>%). Согласно Пояснительной записке (ф.</w:t>
      </w:r>
      <w:r w:rsidR="00903CCE">
        <w:t> </w:t>
      </w:r>
      <w:r w:rsidR="00604679" w:rsidRPr="00604679">
        <w:t xml:space="preserve">0503360), </w:t>
      </w:r>
      <w:r w:rsidR="00604679">
        <w:t>у</w:t>
      </w:r>
      <w:r w:rsidR="00604679" w:rsidRPr="00604679">
        <w:t>величение связано с повышением платежной дисциплины налогоплательщиков, своевременностью и полнотой оплаты налогов</w:t>
      </w:r>
      <w:r w:rsidR="00604679">
        <w:t>.</w:t>
      </w:r>
    </w:p>
    <w:p w:rsidR="00630CE7" w:rsidRPr="00903CCE" w:rsidRDefault="004B2FFD" w:rsidP="00FC6F0B">
      <w:pPr>
        <w:autoSpaceDE w:val="0"/>
        <w:autoSpaceDN w:val="0"/>
        <w:adjustRightInd w:val="0"/>
        <w:spacing w:line="240" w:lineRule="auto"/>
      </w:pPr>
      <w:r w:rsidRPr="004E3AFF">
        <w:t>На диаграмме № 1 представлено сравнение показателей поступления налоговых доходов в 202</w:t>
      </w:r>
      <w:r w:rsidR="00604679">
        <w:t>4</w:t>
      </w:r>
      <w:r w:rsidRPr="004E3AFF">
        <w:t xml:space="preserve"> и 202</w:t>
      </w:r>
      <w:r w:rsidR="00604679">
        <w:t>5</w:t>
      </w:r>
      <w:r w:rsidR="005A4453">
        <w:t xml:space="preserve"> годах. </w:t>
      </w:r>
    </w:p>
    <w:p w:rsidR="0037380E" w:rsidRDefault="0037380E" w:rsidP="005373C7">
      <w:pPr>
        <w:autoSpaceDE w:val="0"/>
        <w:autoSpaceDN w:val="0"/>
        <w:adjustRightInd w:val="0"/>
        <w:spacing w:after="120" w:line="240" w:lineRule="auto"/>
        <w:ind w:firstLine="0"/>
        <w:jc w:val="right"/>
        <w:rPr>
          <w:i/>
          <w:sz w:val="24"/>
          <w:szCs w:val="24"/>
        </w:rPr>
      </w:pPr>
      <w:r w:rsidRPr="005A4453">
        <w:rPr>
          <w:i/>
          <w:sz w:val="24"/>
          <w:szCs w:val="24"/>
        </w:rPr>
        <w:t>Диаграмма №1</w:t>
      </w:r>
    </w:p>
    <w:p w:rsidR="004B2FFD" w:rsidRPr="005A4453" w:rsidRDefault="005A4453" w:rsidP="00FC6F0B">
      <w:pPr>
        <w:autoSpaceDE w:val="0"/>
        <w:autoSpaceDN w:val="0"/>
        <w:adjustRightInd w:val="0"/>
        <w:spacing w:line="240" w:lineRule="auto"/>
        <w:ind w:firstLine="0"/>
        <w:jc w:val="center"/>
        <w:rPr>
          <w:i/>
          <w:sz w:val="24"/>
          <w:szCs w:val="24"/>
        </w:rPr>
      </w:pPr>
      <w:r>
        <w:rPr>
          <w:noProof/>
        </w:rPr>
        <w:drawing>
          <wp:inline distT="0" distB="0" distL="0" distR="0" wp14:anchorId="2B0D2376" wp14:editId="3216269B">
            <wp:extent cx="5303685" cy="3235215"/>
            <wp:effectExtent l="0" t="0" r="11430" b="381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520CB" w:rsidRPr="004E3AFF" w:rsidRDefault="002520CB" w:rsidP="004B2FFD">
      <w:pPr>
        <w:autoSpaceDE w:val="0"/>
        <w:autoSpaceDN w:val="0"/>
        <w:adjustRightInd w:val="0"/>
        <w:spacing w:line="240" w:lineRule="auto"/>
        <w:ind w:firstLine="540"/>
      </w:pPr>
    </w:p>
    <w:p w:rsidR="00903CCE" w:rsidRDefault="00903CCE" w:rsidP="004B2FFD">
      <w:pPr>
        <w:autoSpaceDE w:val="0"/>
        <w:autoSpaceDN w:val="0"/>
        <w:adjustRightInd w:val="0"/>
        <w:spacing w:line="240" w:lineRule="auto"/>
        <w:ind w:firstLine="540"/>
        <w:rPr>
          <w:b/>
          <w:bCs/>
          <w:iCs/>
          <w:sz w:val="20"/>
        </w:rPr>
      </w:pPr>
    </w:p>
    <w:p w:rsidR="00BE23CF" w:rsidRPr="009E4A57" w:rsidRDefault="00BE23CF" w:rsidP="004B2FFD">
      <w:pPr>
        <w:autoSpaceDE w:val="0"/>
        <w:autoSpaceDN w:val="0"/>
        <w:adjustRightInd w:val="0"/>
        <w:spacing w:line="240" w:lineRule="auto"/>
        <w:ind w:firstLine="540"/>
        <w:rPr>
          <w:b/>
          <w:bCs/>
          <w:iCs/>
          <w:sz w:val="20"/>
        </w:rPr>
      </w:pPr>
    </w:p>
    <w:p w:rsidR="004B2FFD" w:rsidRPr="00B9798C" w:rsidRDefault="00F11D38" w:rsidP="00FC6F0B">
      <w:pPr>
        <w:autoSpaceDE w:val="0"/>
        <w:autoSpaceDN w:val="0"/>
        <w:adjustRightInd w:val="0"/>
        <w:spacing w:line="240" w:lineRule="auto"/>
      </w:pPr>
      <w:r w:rsidRPr="00B9798C">
        <w:rPr>
          <w:b/>
          <w:bCs/>
          <w:iCs/>
        </w:rPr>
        <w:t>2</w:t>
      </w:r>
      <w:r w:rsidR="004B2FFD" w:rsidRPr="00B9798C">
        <w:rPr>
          <w:b/>
          <w:bCs/>
          <w:iCs/>
        </w:rPr>
        <w:t>.3.2.2. Неналоговые доходы</w:t>
      </w:r>
    </w:p>
    <w:p w:rsidR="00B9798C" w:rsidRPr="00B9798C" w:rsidRDefault="00B9798C" w:rsidP="00FC6F0B">
      <w:pPr>
        <w:autoSpaceDE w:val="0"/>
        <w:autoSpaceDN w:val="0"/>
        <w:adjustRightInd w:val="0"/>
        <w:spacing w:line="240" w:lineRule="auto"/>
      </w:pPr>
      <w:r w:rsidRPr="00B9798C">
        <w:t>Неналоговые доходы местного бюджета в 202</w:t>
      </w:r>
      <w:r w:rsidR="004C558C">
        <w:t>5</w:t>
      </w:r>
      <w:r w:rsidRPr="00B9798C">
        <w:t xml:space="preserve"> году состав</w:t>
      </w:r>
      <w:r w:rsidR="00903CCE">
        <w:t>ляют</w:t>
      </w:r>
      <w:r w:rsidRPr="00B9798C">
        <w:t xml:space="preserve"> </w:t>
      </w:r>
      <w:r w:rsidR="004C558C">
        <w:t>95 614,4</w:t>
      </w:r>
      <w:r w:rsidRPr="00B9798C">
        <w:t xml:space="preserve"> тыс.руб. По сравнению с 202</w:t>
      </w:r>
      <w:r w:rsidR="004C558C">
        <w:t>4</w:t>
      </w:r>
      <w:r w:rsidRPr="00B9798C">
        <w:t xml:space="preserve"> годом неналоговые доходы увеличились на                    </w:t>
      </w:r>
      <w:r w:rsidR="004C558C">
        <w:t>8 330,1</w:t>
      </w:r>
      <w:r w:rsidRPr="00B9798C">
        <w:t xml:space="preserve"> тыс. руб. </w:t>
      </w:r>
    </w:p>
    <w:p w:rsidR="004B2FFD" w:rsidRPr="004E3AFF" w:rsidRDefault="004B2FFD" w:rsidP="00FC6F0B">
      <w:pPr>
        <w:autoSpaceDE w:val="0"/>
        <w:autoSpaceDN w:val="0"/>
        <w:adjustRightInd w:val="0"/>
        <w:spacing w:line="240" w:lineRule="auto"/>
      </w:pPr>
      <w:r w:rsidRPr="004E3AFF">
        <w:t>Процент исполнения местного бюджета по неналоговым доходам в целом за 202</w:t>
      </w:r>
      <w:r w:rsidR="004C558C">
        <w:t>5</w:t>
      </w:r>
      <w:r w:rsidR="003C54E1">
        <w:t xml:space="preserve"> </w:t>
      </w:r>
      <w:r w:rsidRPr="004E3AFF">
        <w:t>год составил</w:t>
      </w:r>
      <w:r w:rsidR="004C558C">
        <w:t xml:space="preserve"> 102,1</w:t>
      </w:r>
      <w:r w:rsidRPr="004E3AFF">
        <w:t xml:space="preserve"> </w:t>
      </w:r>
      <w:r w:rsidR="003C54E1">
        <w:t>% (в 202</w:t>
      </w:r>
      <w:r w:rsidR="004C558C">
        <w:t>4</w:t>
      </w:r>
      <w:r w:rsidR="003C54E1">
        <w:t xml:space="preserve"> году -</w:t>
      </w:r>
      <w:r w:rsidR="004C558C">
        <w:t xml:space="preserve"> </w:t>
      </w:r>
      <w:r w:rsidR="004C558C" w:rsidRPr="004C558C">
        <w:t>96,9</w:t>
      </w:r>
      <w:r w:rsidRPr="004E3AFF">
        <w:t>%</w:t>
      </w:r>
      <w:r w:rsidR="003C54E1">
        <w:t>)</w:t>
      </w:r>
      <w:r w:rsidRPr="004E3AFF">
        <w:t xml:space="preserve">. </w:t>
      </w:r>
    </w:p>
    <w:p w:rsidR="004B2FFD" w:rsidRPr="004E3AFF" w:rsidRDefault="004B2FFD" w:rsidP="00FC6F0B">
      <w:pPr>
        <w:autoSpaceDE w:val="0"/>
        <w:autoSpaceDN w:val="0"/>
        <w:adjustRightInd w:val="0"/>
        <w:spacing w:line="240" w:lineRule="auto"/>
      </w:pPr>
      <w:r w:rsidRPr="004E3AFF">
        <w:t xml:space="preserve">Основную часть неналоговых доходов местного бюджета составили доходы от использования имущества, находящегося в муниципальной собственности </w:t>
      </w:r>
      <w:r w:rsidR="00D009B2" w:rsidRPr="004E3AFF">
        <w:t>–</w:t>
      </w:r>
      <w:r w:rsidRPr="004E3AFF">
        <w:t xml:space="preserve"> </w:t>
      </w:r>
      <w:r w:rsidR="004C558C">
        <w:t>44,8</w:t>
      </w:r>
      <w:r w:rsidRPr="004E3AFF">
        <w:t xml:space="preserve">%. На доходы от продажи материальных и нематериальных активов приходится </w:t>
      </w:r>
      <w:r w:rsidR="00DC0C63">
        <w:t xml:space="preserve">6,1 </w:t>
      </w:r>
      <w:r w:rsidRPr="004E3AFF">
        <w:t xml:space="preserve">%, платежи при пользовании природными ресурсами – </w:t>
      </w:r>
      <w:r w:rsidR="00DC0C63">
        <w:t>29,6</w:t>
      </w:r>
      <w:r w:rsidRPr="004E3AFF">
        <w:t xml:space="preserve">%, доходы от оказания платных услуг (работ) и компенсации затрат государства – </w:t>
      </w:r>
      <w:r w:rsidR="00DC0C63">
        <w:t>9,1</w:t>
      </w:r>
      <w:r w:rsidRPr="004E3AFF">
        <w:t xml:space="preserve">%, штрафы, санкции, возмещение ущерба и прочие неналоговые доходы – </w:t>
      </w:r>
      <w:r w:rsidR="00DC0C63">
        <w:t>10,4</w:t>
      </w:r>
      <w:r w:rsidRPr="004E3AFF">
        <w:t>%.</w:t>
      </w:r>
    </w:p>
    <w:p w:rsidR="004B2FFD" w:rsidRPr="004E3AFF" w:rsidRDefault="004B2FFD" w:rsidP="00FC6F0B">
      <w:pPr>
        <w:autoSpaceDE w:val="0"/>
        <w:autoSpaceDN w:val="0"/>
        <w:adjustRightInd w:val="0"/>
        <w:spacing w:line="240" w:lineRule="auto"/>
      </w:pPr>
      <w:r w:rsidRPr="004E3AFF">
        <w:t>На диаграмме № 2 представлено сравнение показателей поступлений неналоговых доходов за 202</w:t>
      </w:r>
      <w:r w:rsidR="00DC0C63">
        <w:t>4</w:t>
      </w:r>
      <w:r w:rsidRPr="004E3AFF">
        <w:t xml:space="preserve"> и 202</w:t>
      </w:r>
      <w:r w:rsidR="00DC0C63">
        <w:t>5</w:t>
      </w:r>
      <w:r w:rsidR="002A7484">
        <w:t xml:space="preserve"> </w:t>
      </w:r>
      <w:r w:rsidRPr="004E3AFF">
        <w:t>годы.</w:t>
      </w:r>
    </w:p>
    <w:p w:rsidR="00630CE7" w:rsidRDefault="00630CE7" w:rsidP="002A7484">
      <w:pPr>
        <w:autoSpaceDE w:val="0"/>
        <w:autoSpaceDN w:val="0"/>
        <w:adjustRightInd w:val="0"/>
        <w:spacing w:line="240" w:lineRule="auto"/>
        <w:ind w:firstLine="0"/>
        <w:jc w:val="right"/>
        <w:rPr>
          <w:i/>
          <w:sz w:val="24"/>
          <w:szCs w:val="24"/>
        </w:rPr>
      </w:pPr>
    </w:p>
    <w:p w:rsidR="00BE23CF" w:rsidRDefault="00BE23CF" w:rsidP="002A7484">
      <w:pPr>
        <w:autoSpaceDE w:val="0"/>
        <w:autoSpaceDN w:val="0"/>
        <w:adjustRightInd w:val="0"/>
        <w:spacing w:line="240" w:lineRule="auto"/>
        <w:ind w:firstLine="0"/>
        <w:jc w:val="right"/>
        <w:rPr>
          <w:i/>
          <w:sz w:val="24"/>
          <w:szCs w:val="24"/>
        </w:rPr>
      </w:pPr>
    </w:p>
    <w:p w:rsidR="00412870" w:rsidRDefault="00734D13" w:rsidP="002A7484">
      <w:pPr>
        <w:autoSpaceDE w:val="0"/>
        <w:autoSpaceDN w:val="0"/>
        <w:adjustRightInd w:val="0"/>
        <w:spacing w:line="240" w:lineRule="auto"/>
        <w:ind w:firstLine="0"/>
        <w:jc w:val="right"/>
        <w:rPr>
          <w:i/>
          <w:sz w:val="24"/>
          <w:szCs w:val="24"/>
        </w:rPr>
      </w:pPr>
      <w:r>
        <w:rPr>
          <w:i/>
          <w:sz w:val="24"/>
          <w:szCs w:val="24"/>
        </w:rPr>
        <w:lastRenderedPageBreak/>
        <w:t>Диаграмма №2</w:t>
      </w:r>
    </w:p>
    <w:p w:rsidR="004B2FFD" w:rsidRPr="002A7484" w:rsidRDefault="00412870" w:rsidP="00311284">
      <w:pPr>
        <w:autoSpaceDE w:val="0"/>
        <w:autoSpaceDN w:val="0"/>
        <w:adjustRightInd w:val="0"/>
        <w:spacing w:line="240" w:lineRule="auto"/>
        <w:ind w:firstLine="0"/>
        <w:rPr>
          <w:i/>
          <w:sz w:val="24"/>
          <w:szCs w:val="24"/>
        </w:rPr>
      </w:pPr>
      <w:r>
        <w:rPr>
          <w:noProof/>
        </w:rPr>
        <w:drawing>
          <wp:anchor distT="0" distB="0" distL="114300" distR="114300" simplePos="0" relativeHeight="251660288" behindDoc="0" locked="0" layoutInCell="1" allowOverlap="1" wp14:anchorId="16D3DFC1" wp14:editId="593BA19D">
            <wp:simplePos x="0" y="0"/>
            <wp:positionH relativeFrom="column">
              <wp:posOffset>-165735</wp:posOffset>
            </wp:positionH>
            <wp:positionV relativeFrom="paragraph">
              <wp:posOffset>170815</wp:posOffset>
            </wp:positionV>
            <wp:extent cx="6200775" cy="3028950"/>
            <wp:effectExtent l="0" t="0" r="9525" b="0"/>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anchor>
        </w:drawing>
      </w:r>
    </w:p>
    <w:p w:rsidR="008B75C4" w:rsidRPr="009E4A57" w:rsidRDefault="008B75C4" w:rsidP="00DE2CB9">
      <w:pPr>
        <w:autoSpaceDE w:val="0"/>
        <w:autoSpaceDN w:val="0"/>
        <w:adjustRightInd w:val="0"/>
        <w:spacing w:line="240" w:lineRule="auto"/>
        <w:ind w:firstLine="540"/>
        <w:rPr>
          <w:sz w:val="20"/>
        </w:rPr>
      </w:pPr>
    </w:p>
    <w:p w:rsidR="004B2FFD" w:rsidRPr="00D61C9E" w:rsidRDefault="00F11D38" w:rsidP="005373C7">
      <w:pPr>
        <w:autoSpaceDE w:val="0"/>
        <w:autoSpaceDN w:val="0"/>
        <w:adjustRightInd w:val="0"/>
        <w:spacing w:line="240" w:lineRule="auto"/>
        <w:rPr>
          <w:b/>
          <w:bCs/>
          <w:iCs/>
        </w:rPr>
      </w:pPr>
      <w:r w:rsidRPr="00D61C9E">
        <w:rPr>
          <w:b/>
          <w:bCs/>
          <w:iCs/>
        </w:rPr>
        <w:t>2</w:t>
      </w:r>
      <w:r w:rsidR="004B2FFD" w:rsidRPr="00D61C9E">
        <w:rPr>
          <w:b/>
          <w:bCs/>
          <w:iCs/>
        </w:rPr>
        <w:t>.3</w:t>
      </w:r>
      <w:r w:rsidR="000B3297">
        <w:rPr>
          <w:b/>
          <w:bCs/>
          <w:iCs/>
        </w:rPr>
        <w:t>.</w:t>
      </w:r>
      <w:r w:rsidR="00037582">
        <w:rPr>
          <w:b/>
          <w:bCs/>
          <w:iCs/>
        </w:rPr>
        <w:t>2.3.</w:t>
      </w:r>
      <w:r w:rsidR="000B3297">
        <w:rPr>
          <w:b/>
          <w:bCs/>
          <w:iCs/>
        </w:rPr>
        <w:t xml:space="preserve"> Безвозмездные поступления</w:t>
      </w:r>
    </w:p>
    <w:p w:rsidR="00877ECF" w:rsidRPr="004E3AFF" w:rsidRDefault="004B2FFD" w:rsidP="005373C7">
      <w:pPr>
        <w:autoSpaceDE w:val="0"/>
        <w:autoSpaceDN w:val="0"/>
        <w:adjustRightInd w:val="0"/>
        <w:spacing w:line="240" w:lineRule="auto"/>
      </w:pPr>
      <w:r w:rsidRPr="004E3AFF">
        <w:t xml:space="preserve">Безвозмездные поступления исполнены в объеме </w:t>
      </w:r>
      <w:r w:rsidR="00412870">
        <w:t>1 611 138,2</w:t>
      </w:r>
      <w:r w:rsidR="0015783F" w:rsidRPr="004E3AFF">
        <w:t xml:space="preserve"> </w:t>
      </w:r>
      <w:r w:rsidRPr="004E3AFF">
        <w:t xml:space="preserve">тыс. руб., или на </w:t>
      </w:r>
      <w:r w:rsidR="00412870">
        <w:t>94,0</w:t>
      </w:r>
      <w:r w:rsidRPr="004E3AFF">
        <w:t xml:space="preserve"> % годовых бюджетных назначений, отклонения составили «минус» </w:t>
      </w:r>
      <w:r w:rsidR="00412870">
        <w:t>103 246,6</w:t>
      </w:r>
      <w:r w:rsidRPr="004E3AFF">
        <w:t xml:space="preserve"> тыс. руб. По сравнению с 202</w:t>
      </w:r>
      <w:r w:rsidR="00412870">
        <w:t>4</w:t>
      </w:r>
      <w:r w:rsidRPr="004E3AFF">
        <w:t xml:space="preserve"> годом безвозмездные поступления </w:t>
      </w:r>
      <w:r w:rsidR="006A44A5" w:rsidRPr="004E3AFF">
        <w:t>увеличились на</w:t>
      </w:r>
      <w:r w:rsidRPr="004E3AFF">
        <w:t xml:space="preserve"> </w:t>
      </w:r>
      <w:r w:rsidR="00412870">
        <w:t>335 043,7</w:t>
      </w:r>
      <w:r w:rsidRPr="004E3AFF">
        <w:t xml:space="preserve"> тыс. руб., или на </w:t>
      </w:r>
      <w:r w:rsidR="00412870">
        <w:t>26,2</w:t>
      </w:r>
      <w:r w:rsidR="00CB3531">
        <w:t xml:space="preserve"> </w:t>
      </w:r>
      <w:r w:rsidR="00C52B19" w:rsidRPr="004E3AFF">
        <w:t>%.</w:t>
      </w:r>
    </w:p>
    <w:p w:rsidR="004B2FFD" w:rsidRPr="004E3AFF" w:rsidRDefault="004B2FFD" w:rsidP="005373C7">
      <w:pPr>
        <w:autoSpaceDE w:val="0"/>
        <w:autoSpaceDN w:val="0"/>
        <w:adjustRightInd w:val="0"/>
        <w:spacing w:line="240" w:lineRule="auto"/>
      </w:pPr>
      <w:r w:rsidRPr="004E3AFF">
        <w:t>В 202</w:t>
      </w:r>
      <w:r w:rsidR="000A20A2">
        <w:t>5</w:t>
      </w:r>
      <w:r w:rsidRPr="004E3AFF">
        <w:t xml:space="preserve"> году безвозмездные поступления сформировались за счет:</w:t>
      </w:r>
    </w:p>
    <w:p w:rsidR="004B2FFD" w:rsidRPr="004E3AFF" w:rsidRDefault="004B2FFD" w:rsidP="005373C7">
      <w:pPr>
        <w:autoSpaceDE w:val="0"/>
        <w:autoSpaceDN w:val="0"/>
        <w:adjustRightInd w:val="0"/>
        <w:spacing w:line="240" w:lineRule="auto"/>
      </w:pPr>
      <w:r w:rsidRPr="004E3AFF">
        <w:t xml:space="preserve">- дотаций – </w:t>
      </w:r>
      <w:r w:rsidR="00CB3531">
        <w:t xml:space="preserve"> </w:t>
      </w:r>
      <w:r w:rsidR="00F043D7">
        <w:t xml:space="preserve">334 970,0 </w:t>
      </w:r>
      <w:r w:rsidR="00CB3531">
        <w:t>тыс.руб</w:t>
      </w:r>
      <w:r w:rsidR="0015783F" w:rsidRPr="004E3AFF">
        <w:t>. (исполнение</w:t>
      </w:r>
      <w:r w:rsidR="00CB3531">
        <w:t xml:space="preserve"> </w:t>
      </w:r>
      <w:r w:rsidR="00F043D7">
        <w:t>103,5</w:t>
      </w:r>
      <w:r w:rsidR="00CB3531">
        <w:t xml:space="preserve"> </w:t>
      </w:r>
      <w:r w:rsidRPr="004E3AFF">
        <w:t>%), поступления к уровню 202</w:t>
      </w:r>
      <w:r w:rsidR="00F043D7">
        <w:t>4</w:t>
      </w:r>
      <w:r w:rsidRPr="004E3AFF">
        <w:t xml:space="preserve"> года </w:t>
      </w:r>
      <w:r w:rsidR="00CB3531">
        <w:t>увеличились</w:t>
      </w:r>
      <w:r w:rsidRPr="004E3AFF">
        <w:t xml:space="preserve"> на </w:t>
      </w:r>
      <w:r w:rsidR="00F043D7">
        <w:t>272 663</w:t>
      </w:r>
      <w:r w:rsidR="00CB3531">
        <w:t>,0</w:t>
      </w:r>
      <w:r w:rsidR="00F043D7">
        <w:t xml:space="preserve"> тыс. руб.</w:t>
      </w:r>
      <w:r w:rsidRPr="004E3AFF">
        <w:t>;</w:t>
      </w:r>
    </w:p>
    <w:p w:rsidR="00F043D7" w:rsidRDefault="004B2FFD" w:rsidP="005373C7">
      <w:pPr>
        <w:autoSpaceDE w:val="0"/>
        <w:autoSpaceDN w:val="0"/>
        <w:adjustRightInd w:val="0"/>
        <w:spacing w:line="240" w:lineRule="auto"/>
      </w:pPr>
      <w:r w:rsidRPr="004E3AFF">
        <w:t>- субсидий –</w:t>
      </w:r>
      <w:r w:rsidR="00CB3531">
        <w:t xml:space="preserve"> </w:t>
      </w:r>
      <w:r w:rsidR="00F043D7">
        <w:t xml:space="preserve">220 125,4 </w:t>
      </w:r>
      <w:r w:rsidRPr="004E3AFF">
        <w:t xml:space="preserve">тыс. руб. (исполнение </w:t>
      </w:r>
      <w:r w:rsidR="00F043D7">
        <w:t>96,0</w:t>
      </w:r>
      <w:r w:rsidRPr="004E3AFF">
        <w:t>%), поступления к уровню 202</w:t>
      </w:r>
      <w:r w:rsidR="00F043D7">
        <w:t>4</w:t>
      </w:r>
      <w:r w:rsidRPr="004E3AFF">
        <w:t xml:space="preserve"> года </w:t>
      </w:r>
      <w:r w:rsidR="00C57E01" w:rsidRPr="004E3AFF">
        <w:t>увеличил</w:t>
      </w:r>
      <w:r w:rsidR="00B7770E" w:rsidRPr="004E3AFF">
        <w:t>и</w:t>
      </w:r>
      <w:r w:rsidR="00C57E01" w:rsidRPr="004E3AFF">
        <w:t>сь</w:t>
      </w:r>
      <w:r w:rsidRPr="004E3AFF">
        <w:t xml:space="preserve"> на </w:t>
      </w:r>
      <w:r w:rsidR="00F043D7">
        <w:t>81 210,8 тыс. руб.</w:t>
      </w:r>
      <w:r w:rsidR="00903CCE">
        <w:t>;</w:t>
      </w:r>
    </w:p>
    <w:p w:rsidR="004B2FFD" w:rsidRPr="004E3AFF" w:rsidRDefault="004B2FFD" w:rsidP="005373C7">
      <w:pPr>
        <w:autoSpaceDE w:val="0"/>
        <w:autoSpaceDN w:val="0"/>
        <w:adjustRightInd w:val="0"/>
        <w:spacing w:line="240" w:lineRule="auto"/>
      </w:pPr>
      <w:r w:rsidRPr="004E3AFF">
        <w:t xml:space="preserve">- субвенций – </w:t>
      </w:r>
      <w:r w:rsidR="00F043D7">
        <w:t xml:space="preserve">927 937,8 </w:t>
      </w:r>
      <w:r w:rsidRPr="004E3AFF">
        <w:t xml:space="preserve">тыс. руб. (исполнение </w:t>
      </w:r>
      <w:r w:rsidR="00F043D7">
        <w:t>90,0</w:t>
      </w:r>
      <w:r w:rsidRPr="004E3AFF">
        <w:t>%), поступления к уровню 202</w:t>
      </w:r>
      <w:r w:rsidR="00F043D7">
        <w:t>4</w:t>
      </w:r>
      <w:r w:rsidRPr="004E3AFF">
        <w:t xml:space="preserve"> года </w:t>
      </w:r>
      <w:r w:rsidR="00F043D7">
        <w:t>снизились</w:t>
      </w:r>
      <w:r w:rsidRPr="004E3AFF">
        <w:t xml:space="preserve"> на </w:t>
      </w:r>
      <w:r w:rsidR="00F043D7">
        <w:t>28 978,6</w:t>
      </w:r>
      <w:r w:rsidRPr="004E3AFF">
        <w:t xml:space="preserve"> тыс. руб</w:t>
      </w:r>
      <w:r w:rsidR="00F043D7">
        <w:t>.;</w:t>
      </w:r>
    </w:p>
    <w:p w:rsidR="004B2FFD" w:rsidRPr="004E3AFF" w:rsidRDefault="004B2FFD" w:rsidP="005373C7">
      <w:pPr>
        <w:autoSpaceDE w:val="0"/>
        <w:autoSpaceDN w:val="0"/>
        <w:adjustRightInd w:val="0"/>
        <w:spacing w:line="240" w:lineRule="auto"/>
      </w:pPr>
      <w:r w:rsidRPr="004E3AFF">
        <w:t>- иные межбюджетные трансферты –</w:t>
      </w:r>
      <w:r w:rsidR="00CB3531">
        <w:t xml:space="preserve"> </w:t>
      </w:r>
      <w:r w:rsidR="00F043D7">
        <w:t xml:space="preserve"> 80 039,5 </w:t>
      </w:r>
      <w:r w:rsidRPr="004E3AFF">
        <w:t xml:space="preserve">тыс. руб. (исполнение </w:t>
      </w:r>
      <w:r w:rsidR="00F043D7">
        <w:t>97,4</w:t>
      </w:r>
      <w:r w:rsidRPr="004E3AFF">
        <w:t>%)</w:t>
      </w:r>
      <w:r w:rsidR="00F043D7">
        <w:t>,</w:t>
      </w:r>
      <w:r w:rsidR="00F043D7" w:rsidRPr="00F043D7">
        <w:t xml:space="preserve"> </w:t>
      </w:r>
      <w:r w:rsidR="00F043D7">
        <w:t>поступления к уровню 2024 года увеличились</w:t>
      </w:r>
      <w:r w:rsidR="00F043D7" w:rsidRPr="00F043D7">
        <w:t xml:space="preserve"> на </w:t>
      </w:r>
      <w:r w:rsidR="00F043D7">
        <w:t>12 287,7</w:t>
      </w:r>
      <w:r w:rsidR="00F043D7" w:rsidRPr="00F043D7">
        <w:t xml:space="preserve"> тыс. руб</w:t>
      </w:r>
      <w:r w:rsidR="00F043D7">
        <w:t>.;</w:t>
      </w:r>
    </w:p>
    <w:p w:rsidR="003E408D" w:rsidRPr="00037582" w:rsidRDefault="004B2FFD" w:rsidP="005373C7">
      <w:pPr>
        <w:autoSpaceDE w:val="0"/>
        <w:autoSpaceDN w:val="0"/>
        <w:adjustRightInd w:val="0"/>
        <w:spacing w:line="240" w:lineRule="auto"/>
      </w:pPr>
      <w:r w:rsidRPr="004E3AFF">
        <w:t xml:space="preserve">- прочие безвозмездные поступления – </w:t>
      </w:r>
      <w:r w:rsidR="00F043D7">
        <w:t xml:space="preserve">48 065,5 тыс. руб. (исполнение </w:t>
      </w:r>
      <w:r w:rsidR="00F043D7" w:rsidRPr="00037582">
        <w:t>99,</w:t>
      </w:r>
      <w:r w:rsidR="001A2349" w:rsidRPr="00037582">
        <w:t>9</w:t>
      </w:r>
      <w:r w:rsidRPr="00037582">
        <w:t>%)</w:t>
      </w:r>
      <w:r w:rsidR="003E408D" w:rsidRPr="00037582">
        <w:t>, в том числе:</w:t>
      </w:r>
    </w:p>
    <w:p w:rsidR="00F043D7" w:rsidRPr="00037582" w:rsidRDefault="00F043D7" w:rsidP="005373C7">
      <w:pPr>
        <w:autoSpaceDE w:val="0"/>
        <w:autoSpaceDN w:val="0"/>
        <w:adjustRightInd w:val="0"/>
        <w:spacing w:line="240" w:lineRule="auto"/>
      </w:pPr>
      <w:r w:rsidRPr="00037582">
        <w:t xml:space="preserve">- от ООО «Управляющая компания «Багульник» в размере </w:t>
      </w:r>
      <w:r w:rsidR="00F31FDA" w:rsidRPr="00037582">
        <w:t xml:space="preserve">280,8 </w:t>
      </w:r>
      <w:r w:rsidRPr="00037582">
        <w:t>тыс.руб.</w:t>
      </w:r>
      <w:r w:rsidR="00037582" w:rsidRPr="00037582">
        <w:t xml:space="preserve"> (349,5 тыс.руб. – 68,7 тыс.руб</w:t>
      </w:r>
      <w:r w:rsidR="0054121E">
        <w:t>.</w:t>
      </w:r>
      <w:r w:rsidR="00037582" w:rsidRPr="00037582">
        <w:t xml:space="preserve"> (возврат от 16.12.2025))</w:t>
      </w:r>
      <w:r w:rsidR="005373C7">
        <w:t xml:space="preserve"> на </w:t>
      </w:r>
      <w:r w:rsidRPr="00037582">
        <w:t>выполнение работ по благоустройству дворовых территорий в рамках мероприятий по формированию комфортной городской среды</w:t>
      </w:r>
      <w:r w:rsidR="00037582">
        <w:t>;</w:t>
      </w:r>
      <w:r w:rsidR="00F31FDA" w:rsidRPr="00037582">
        <w:t xml:space="preserve"> </w:t>
      </w:r>
    </w:p>
    <w:p w:rsidR="00F043D7" w:rsidRPr="00F31FDA" w:rsidRDefault="00F043D7" w:rsidP="005373C7">
      <w:pPr>
        <w:autoSpaceDE w:val="0"/>
        <w:autoSpaceDN w:val="0"/>
        <w:adjustRightInd w:val="0"/>
        <w:spacing w:line="240" w:lineRule="auto"/>
      </w:pPr>
      <w:r w:rsidRPr="00F31FDA">
        <w:t xml:space="preserve">  - от ПАО «РусГидро» в размере 600,0 тыс.руб. на обустройство классов 3D моделирования для общеобразовательных школ рп. Черемушки и </w:t>
      </w:r>
      <w:r w:rsidR="00EB48D0">
        <w:t xml:space="preserve">                       </w:t>
      </w:r>
      <w:r w:rsidRPr="00F31FDA">
        <w:t>рп. Майна</w:t>
      </w:r>
      <w:r w:rsidR="00037582">
        <w:t>;</w:t>
      </w:r>
    </w:p>
    <w:p w:rsidR="00F043D7" w:rsidRPr="00F31FDA" w:rsidRDefault="00F043D7" w:rsidP="005373C7">
      <w:pPr>
        <w:autoSpaceDE w:val="0"/>
        <w:autoSpaceDN w:val="0"/>
        <w:adjustRightInd w:val="0"/>
        <w:spacing w:line="240" w:lineRule="auto"/>
      </w:pPr>
      <w:r w:rsidRPr="00F31FDA">
        <w:t>- от ПАО «РусГидро» в размере 600,0 тыс.руб. на организацию и проведения значимых мероприятий в рп. Черемушки и рп. Майна</w:t>
      </w:r>
      <w:r w:rsidR="00037582">
        <w:t>;</w:t>
      </w:r>
    </w:p>
    <w:p w:rsidR="00F043D7" w:rsidRPr="00F31FDA" w:rsidRDefault="00F043D7" w:rsidP="005373C7">
      <w:pPr>
        <w:autoSpaceDE w:val="0"/>
        <w:autoSpaceDN w:val="0"/>
        <w:adjustRightInd w:val="0"/>
        <w:spacing w:line="240" w:lineRule="auto"/>
      </w:pPr>
      <w:r w:rsidRPr="00F31FDA">
        <w:lastRenderedPageBreak/>
        <w:t xml:space="preserve">   - от Благотворительной организации Фонд «Центр </w:t>
      </w:r>
      <w:r w:rsidR="005373C7">
        <w:t xml:space="preserve">социальных программ» в размере </w:t>
      </w:r>
      <w:r w:rsidRPr="00F31FDA">
        <w:t xml:space="preserve">650,0 тыс. руб. на оплату разработки проекта и </w:t>
      </w:r>
      <w:r w:rsidR="001A2349" w:rsidRPr="00F31FDA">
        <w:t>проектно-сметной</w:t>
      </w:r>
      <w:r w:rsidR="005373C7">
        <w:t xml:space="preserve"> документации </w:t>
      </w:r>
      <w:r w:rsidRPr="00F31FDA">
        <w:t xml:space="preserve">устройство бетонного </w:t>
      </w:r>
      <w:r w:rsidR="001A2349" w:rsidRPr="00F31FDA">
        <w:t>скейт-парка</w:t>
      </w:r>
      <w:r w:rsidRPr="00F31FDA">
        <w:t xml:space="preserve"> и асфальтового памп – трека</w:t>
      </w:r>
      <w:r w:rsidR="00037582">
        <w:t>;</w:t>
      </w:r>
    </w:p>
    <w:p w:rsidR="00F043D7" w:rsidRPr="00F31FDA" w:rsidRDefault="00F043D7" w:rsidP="005373C7">
      <w:pPr>
        <w:autoSpaceDE w:val="0"/>
        <w:autoSpaceDN w:val="0"/>
        <w:adjustRightInd w:val="0"/>
        <w:spacing w:line="240" w:lineRule="auto"/>
      </w:pPr>
      <w:r w:rsidRPr="00F31FDA">
        <w:t xml:space="preserve">  - от Благотворительной организации Фонд «Центр </w:t>
      </w:r>
      <w:r w:rsidR="005373C7">
        <w:t xml:space="preserve">социальных программ» в размере </w:t>
      </w:r>
      <w:r w:rsidRPr="00F31FDA">
        <w:t>20 899,7 тыс. руб. на оплату работ в рамках реализации проекта «Строительство городского бульвара «На семи ветрах»</w:t>
      </w:r>
      <w:r w:rsidR="00037582">
        <w:t>;</w:t>
      </w:r>
    </w:p>
    <w:p w:rsidR="005A4453" w:rsidRPr="00F31FDA" w:rsidRDefault="00F043D7" w:rsidP="005373C7">
      <w:pPr>
        <w:autoSpaceDE w:val="0"/>
        <w:autoSpaceDN w:val="0"/>
        <w:adjustRightInd w:val="0"/>
        <w:spacing w:line="240" w:lineRule="auto"/>
      </w:pPr>
      <w:r w:rsidRPr="00F31FDA">
        <w:t xml:space="preserve"> - от Благотворительной организации Фонд «Центр </w:t>
      </w:r>
      <w:r w:rsidR="005373C7">
        <w:t xml:space="preserve">социальных программ» в размере </w:t>
      </w:r>
      <w:r w:rsidRPr="00F31FDA">
        <w:t xml:space="preserve">25 035,0 тыс. руб. на оплату разработки проекта и </w:t>
      </w:r>
      <w:r w:rsidR="001A2349" w:rsidRPr="00F31FDA">
        <w:t>проектно-сметной</w:t>
      </w:r>
      <w:r w:rsidRPr="00F31FDA">
        <w:t xml:space="preserve"> документации набережной в городе Саяногорске.</w:t>
      </w:r>
    </w:p>
    <w:p w:rsidR="00F043D7" w:rsidRPr="005373C7" w:rsidRDefault="00F043D7" w:rsidP="005373C7">
      <w:pPr>
        <w:autoSpaceDE w:val="0"/>
        <w:autoSpaceDN w:val="0"/>
        <w:adjustRightInd w:val="0"/>
        <w:spacing w:line="240" w:lineRule="auto"/>
        <w:rPr>
          <w:color w:val="00B0F0"/>
          <w:sz w:val="20"/>
        </w:rPr>
      </w:pPr>
    </w:p>
    <w:p w:rsidR="00C52B19" w:rsidRPr="001A2349" w:rsidRDefault="00C52B19" w:rsidP="005373C7">
      <w:pPr>
        <w:autoSpaceDE w:val="0"/>
        <w:autoSpaceDN w:val="0"/>
        <w:adjustRightInd w:val="0"/>
        <w:spacing w:line="240" w:lineRule="auto"/>
        <w:rPr>
          <w:color w:val="00B0F0"/>
          <w:sz w:val="10"/>
          <w:szCs w:val="10"/>
        </w:rPr>
      </w:pPr>
    </w:p>
    <w:p w:rsidR="004B2FFD" w:rsidRPr="001A2349" w:rsidRDefault="00F11D38" w:rsidP="005373C7">
      <w:pPr>
        <w:autoSpaceDE w:val="0"/>
        <w:autoSpaceDN w:val="0"/>
        <w:adjustRightInd w:val="0"/>
        <w:spacing w:line="240" w:lineRule="auto"/>
        <w:rPr>
          <w:b/>
          <w:bCs/>
        </w:rPr>
      </w:pPr>
      <w:r w:rsidRPr="001A2349">
        <w:rPr>
          <w:b/>
          <w:bCs/>
        </w:rPr>
        <w:t>2</w:t>
      </w:r>
      <w:r w:rsidR="004B2FFD" w:rsidRPr="001A2349">
        <w:rPr>
          <w:b/>
          <w:bCs/>
        </w:rPr>
        <w:t>.3.3. Анализ исполнения расходной части местного бюджета</w:t>
      </w:r>
    </w:p>
    <w:p w:rsidR="00347E76" w:rsidRPr="001A2349" w:rsidRDefault="004B2FFD" w:rsidP="005373C7">
      <w:pPr>
        <w:autoSpaceDE w:val="0"/>
        <w:autoSpaceDN w:val="0"/>
        <w:adjustRightInd w:val="0"/>
        <w:spacing w:line="240" w:lineRule="auto"/>
      </w:pPr>
      <w:bookmarkStart w:id="6" w:name="_Hlk133226299"/>
      <w:r w:rsidRPr="001A2349">
        <w:t>По отчету об исполнении бюджета</w:t>
      </w:r>
      <w:r w:rsidR="00576B9D" w:rsidRPr="001A2349">
        <w:t>,</w:t>
      </w:r>
      <w:r w:rsidRPr="001A2349">
        <w:t xml:space="preserve"> расходы бюджета в 202</w:t>
      </w:r>
      <w:r w:rsidR="004049BC">
        <w:t>5</w:t>
      </w:r>
      <w:r w:rsidR="00521EB8" w:rsidRPr="001A2349">
        <w:t xml:space="preserve"> </w:t>
      </w:r>
      <w:r w:rsidRPr="001A2349">
        <w:t>году состав</w:t>
      </w:r>
      <w:r w:rsidR="00954FAB">
        <w:t>ляют</w:t>
      </w:r>
      <w:r w:rsidRPr="001A2349">
        <w:t xml:space="preserve"> </w:t>
      </w:r>
      <w:r w:rsidR="00325897" w:rsidRPr="001A2349">
        <w:t>2</w:t>
      </w:r>
      <w:r w:rsidR="004049BC">
        <w:t> 481 483,9</w:t>
      </w:r>
      <w:r w:rsidR="00521EB8" w:rsidRPr="001A2349">
        <w:t xml:space="preserve"> тыс.руб. </w:t>
      </w:r>
      <w:r w:rsidR="0042217C" w:rsidRPr="001A2349">
        <w:t>(</w:t>
      </w:r>
      <w:r w:rsidR="004049BC">
        <w:t xml:space="preserve">86,2 </w:t>
      </w:r>
      <w:r w:rsidR="00347E76" w:rsidRPr="001A2349">
        <w:t>% от плана).</w:t>
      </w:r>
    </w:p>
    <w:p w:rsidR="005A4453" w:rsidRPr="001A2349" w:rsidRDefault="004B2FFD" w:rsidP="005373C7">
      <w:pPr>
        <w:autoSpaceDE w:val="0"/>
        <w:autoSpaceDN w:val="0"/>
        <w:adjustRightInd w:val="0"/>
        <w:spacing w:line="240" w:lineRule="auto"/>
      </w:pPr>
      <w:r w:rsidRPr="001A2349">
        <w:t xml:space="preserve">Общая сумма расходов бюджета </w:t>
      </w:r>
      <w:r w:rsidR="004049BC">
        <w:t>уменьшилась</w:t>
      </w:r>
      <w:r w:rsidRPr="001A2349">
        <w:t xml:space="preserve"> по сравнению с 202</w:t>
      </w:r>
      <w:r w:rsidR="004049BC">
        <w:t xml:space="preserve">4 </w:t>
      </w:r>
      <w:r w:rsidRPr="001A2349">
        <w:t xml:space="preserve">годом на </w:t>
      </w:r>
      <w:r w:rsidR="007135E7">
        <w:t>16 482,9</w:t>
      </w:r>
      <w:r w:rsidRPr="001A2349">
        <w:t xml:space="preserve"> тыс. руб.</w:t>
      </w:r>
      <w:r w:rsidR="00325897" w:rsidRPr="001A2349">
        <w:t xml:space="preserve"> </w:t>
      </w:r>
    </w:p>
    <w:bookmarkEnd w:id="6"/>
    <w:p w:rsidR="004B2FFD" w:rsidRPr="005373C7" w:rsidRDefault="004B2FFD" w:rsidP="005373C7">
      <w:pPr>
        <w:autoSpaceDE w:val="0"/>
        <w:autoSpaceDN w:val="0"/>
        <w:adjustRightInd w:val="0"/>
        <w:spacing w:line="240" w:lineRule="auto"/>
        <w:rPr>
          <w:sz w:val="20"/>
        </w:rPr>
      </w:pPr>
    </w:p>
    <w:p w:rsidR="000B3297" w:rsidRDefault="00F11D38" w:rsidP="005373C7">
      <w:pPr>
        <w:autoSpaceDE w:val="0"/>
        <w:autoSpaceDN w:val="0"/>
        <w:adjustRightInd w:val="0"/>
        <w:spacing w:line="240" w:lineRule="auto"/>
        <w:rPr>
          <w:b/>
        </w:rPr>
      </w:pPr>
      <w:r w:rsidRPr="007F7F99">
        <w:rPr>
          <w:b/>
        </w:rPr>
        <w:t>2</w:t>
      </w:r>
      <w:r w:rsidR="004B2FFD" w:rsidRPr="007F7F99">
        <w:rPr>
          <w:b/>
        </w:rPr>
        <w:t>.3.3.1. Исполнение местного бюджета по разделам классификации расходов</w:t>
      </w:r>
    </w:p>
    <w:p w:rsidR="004B2FFD" w:rsidRPr="004E3AFF" w:rsidRDefault="004B2FFD" w:rsidP="005373C7">
      <w:pPr>
        <w:autoSpaceDE w:val="0"/>
        <w:autoSpaceDN w:val="0"/>
        <w:adjustRightInd w:val="0"/>
        <w:spacing w:line="240" w:lineRule="auto"/>
      </w:pPr>
      <w:r w:rsidRPr="004E3AFF">
        <w:t xml:space="preserve">В Приложении № </w:t>
      </w:r>
      <w:r w:rsidR="00347E76" w:rsidRPr="004E3AFF">
        <w:t>5</w:t>
      </w:r>
      <w:r w:rsidRPr="004E3AFF">
        <w:t xml:space="preserve"> к заключению Контрольно-счетной палаты представлена структура расходов местного бюджета 202</w:t>
      </w:r>
      <w:r w:rsidR="004049BC">
        <w:t>5</w:t>
      </w:r>
      <w:r w:rsidR="00325897">
        <w:t xml:space="preserve"> </w:t>
      </w:r>
      <w:r w:rsidRPr="004E3AFF">
        <w:t>года по разделам классификации расходов.</w:t>
      </w:r>
    </w:p>
    <w:p w:rsidR="004B2FFD" w:rsidRPr="004E3AFF" w:rsidRDefault="004B2FFD" w:rsidP="005373C7">
      <w:pPr>
        <w:autoSpaceDE w:val="0"/>
        <w:autoSpaceDN w:val="0"/>
        <w:adjustRightInd w:val="0"/>
        <w:spacing w:line="240" w:lineRule="auto"/>
      </w:pPr>
      <w:r w:rsidRPr="004E3AFF">
        <w:t>В 202</w:t>
      </w:r>
      <w:r w:rsidR="004049BC">
        <w:t>5</w:t>
      </w:r>
      <w:r w:rsidRPr="004E3AFF">
        <w:t xml:space="preserve"> году в структуре фактических расходов наибольший удельный вес составили расходы следующих разделов классификации расходов: «Образование» - </w:t>
      </w:r>
      <w:r w:rsidR="004049BC">
        <w:t>64,7</w:t>
      </w:r>
      <w:r w:rsidR="00325897">
        <w:t xml:space="preserve"> </w:t>
      </w:r>
      <w:r w:rsidRPr="004E3AFF">
        <w:t>% (202</w:t>
      </w:r>
      <w:r w:rsidR="004049BC">
        <w:t>4</w:t>
      </w:r>
      <w:r w:rsidRPr="004E3AFF">
        <w:t xml:space="preserve"> год – </w:t>
      </w:r>
      <w:r w:rsidR="004049BC">
        <w:t>68,8</w:t>
      </w:r>
      <w:r w:rsidRPr="004E3AFF">
        <w:t xml:space="preserve">%), «Жилищно-коммунальное хозяйство» </w:t>
      </w:r>
      <w:r w:rsidR="00325897">
        <w:t xml:space="preserve">- </w:t>
      </w:r>
      <w:r w:rsidR="004049BC">
        <w:t xml:space="preserve">12,6 </w:t>
      </w:r>
      <w:r w:rsidRPr="004E3AFF">
        <w:t>% (202</w:t>
      </w:r>
      <w:r w:rsidR="004049BC">
        <w:t>4</w:t>
      </w:r>
      <w:r w:rsidRPr="004E3AFF">
        <w:t xml:space="preserve"> год </w:t>
      </w:r>
      <w:r w:rsidR="008142BA" w:rsidRPr="004E3AFF">
        <w:t>–</w:t>
      </w:r>
      <w:r w:rsidRPr="004E3AFF">
        <w:t xml:space="preserve"> </w:t>
      </w:r>
      <w:r w:rsidR="004049BC">
        <w:t>10,0</w:t>
      </w:r>
      <w:r w:rsidRPr="004E3AFF">
        <w:t>%), «</w:t>
      </w:r>
      <w:r w:rsidR="004049BC">
        <w:t>Культура, кинематография</w:t>
      </w:r>
      <w:r w:rsidRPr="004E3AFF">
        <w:t>» - 6,</w:t>
      </w:r>
      <w:r w:rsidR="0089590F">
        <w:t>4</w:t>
      </w:r>
      <w:r w:rsidRPr="004E3AFF">
        <w:t>% (202</w:t>
      </w:r>
      <w:r w:rsidR="004049BC">
        <w:t>4</w:t>
      </w:r>
      <w:r w:rsidRPr="004E3AFF">
        <w:t xml:space="preserve"> год – </w:t>
      </w:r>
      <w:r w:rsidR="004049BC">
        <w:t>5,6%).</w:t>
      </w:r>
    </w:p>
    <w:p w:rsidR="008142BA" w:rsidRPr="004E3AFF" w:rsidRDefault="004B2FFD" w:rsidP="005373C7">
      <w:pPr>
        <w:autoSpaceDE w:val="0"/>
        <w:autoSpaceDN w:val="0"/>
        <w:adjustRightInd w:val="0"/>
        <w:spacing w:line="240" w:lineRule="auto"/>
      </w:pPr>
      <w:r w:rsidRPr="004E3AFF">
        <w:t>Увеличение удельного веса в структуре расходов в 202</w:t>
      </w:r>
      <w:r w:rsidR="004049BC">
        <w:t>5</w:t>
      </w:r>
      <w:r w:rsidRPr="004E3AFF">
        <w:t xml:space="preserve"> году по сравнению с 202</w:t>
      </w:r>
      <w:r w:rsidR="004049BC">
        <w:t>4</w:t>
      </w:r>
      <w:r w:rsidRPr="004E3AFF">
        <w:t xml:space="preserve"> годом произошло по </w:t>
      </w:r>
      <w:r w:rsidR="00C11B1B">
        <w:t>четырем</w:t>
      </w:r>
      <w:r w:rsidR="00325897">
        <w:t xml:space="preserve"> </w:t>
      </w:r>
      <w:r w:rsidR="008142BA" w:rsidRPr="004E3AFF">
        <w:t xml:space="preserve">разделам: </w:t>
      </w:r>
      <w:r w:rsidRPr="004E3AFF">
        <w:t>«Национальная экономика» на 0,</w:t>
      </w:r>
      <w:r w:rsidR="00C11B1B">
        <w:t>8</w:t>
      </w:r>
      <w:r w:rsidRPr="004E3AFF">
        <w:t xml:space="preserve"> </w:t>
      </w:r>
      <w:r w:rsidR="008142BA" w:rsidRPr="004E3AFF">
        <w:t>%</w:t>
      </w:r>
      <w:r w:rsidRPr="004E3AFF">
        <w:t>, «</w:t>
      </w:r>
      <w:r w:rsidR="008142BA" w:rsidRPr="004E3AFF">
        <w:t>Жилищно-коммунальное хозяйство</w:t>
      </w:r>
      <w:r w:rsidR="007D17F0" w:rsidRPr="004E3AFF">
        <w:t>»</w:t>
      </w:r>
      <w:r w:rsidRPr="004E3AFF">
        <w:t xml:space="preserve"> на </w:t>
      </w:r>
      <w:r w:rsidR="00C11B1B">
        <w:t>2,6</w:t>
      </w:r>
      <w:r w:rsidRPr="004E3AFF">
        <w:t xml:space="preserve"> </w:t>
      </w:r>
      <w:r w:rsidR="008142BA" w:rsidRPr="004E3AFF">
        <w:t>%</w:t>
      </w:r>
      <w:r w:rsidRPr="004E3AFF">
        <w:t xml:space="preserve">, </w:t>
      </w:r>
      <w:r w:rsidR="00325897" w:rsidRPr="00325897">
        <w:t>«Культура, кинематография» на 0,</w:t>
      </w:r>
      <w:r w:rsidR="00954FAB">
        <w:t>8</w:t>
      </w:r>
      <w:bookmarkStart w:id="7" w:name="_GoBack"/>
      <w:bookmarkEnd w:id="7"/>
      <w:r w:rsidR="00325897" w:rsidRPr="00325897">
        <w:t>%</w:t>
      </w:r>
      <w:r w:rsidR="00C11B1B">
        <w:t xml:space="preserve">, </w:t>
      </w:r>
      <w:r w:rsidR="00C11B1B" w:rsidRPr="00C11B1B">
        <w:t>«Средства массовой информации»</w:t>
      </w:r>
      <w:r w:rsidR="00325897" w:rsidRPr="00325897">
        <w:t xml:space="preserve"> </w:t>
      </w:r>
      <w:r w:rsidR="00C11B1B">
        <w:t xml:space="preserve">на 0,2% </w:t>
      </w:r>
    </w:p>
    <w:p w:rsidR="004B2FFD" w:rsidRPr="004E3AFF" w:rsidRDefault="004B2FFD" w:rsidP="005373C7">
      <w:pPr>
        <w:autoSpaceDE w:val="0"/>
        <w:autoSpaceDN w:val="0"/>
        <w:adjustRightInd w:val="0"/>
        <w:spacing w:line="240" w:lineRule="auto"/>
      </w:pPr>
      <w:r w:rsidRPr="004E3AFF">
        <w:t xml:space="preserve">По </w:t>
      </w:r>
      <w:r w:rsidR="00C11B1B">
        <w:t>трем</w:t>
      </w:r>
      <w:r w:rsidR="008142BA" w:rsidRPr="004E3AFF">
        <w:t xml:space="preserve"> разделам наблюдается</w:t>
      </w:r>
      <w:r w:rsidRPr="004E3AFF">
        <w:t xml:space="preserve"> </w:t>
      </w:r>
      <w:r w:rsidR="00C11B1B">
        <w:t>уменьшение</w:t>
      </w:r>
      <w:r w:rsidRPr="004E3AFF">
        <w:t xml:space="preserve"> удельн</w:t>
      </w:r>
      <w:r w:rsidR="00325897">
        <w:t xml:space="preserve">ого веса в структуре расходов: </w:t>
      </w:r>
      <w:r w:rsidRPr="004E3AFF">
        <w:t>«</w:t>
      </w:r>
      <w:r w:rsidR="008142BA" w:rsidRPr="004E3AFF">
        <w:t>Образование</w:t>
      </w:r>
      <w:r w:rsidRPr="004E3AFF">
        <w:t>» на</w:t>
      </w:r>
      <w:r w:rsidR="008142BA" w:rsidRPr="004E3AFF">
        <w:t xml:space="preserve"> </w:t>
      </w:r>
      <w:r w:rsidR="00C11B1B">
        <w:t>4,1</w:t>
      </w:r>
      <w:r w:rsidR="008142BA" w:rsidRPr="004E3AFF">
        <w:t xml:space="preserve">%, </w:t>
      </w:r>
      <w:r w:rsidR="00CD0E47" w:rsidRPr="004E3AFF">
        <w:t>«Общегосударственные вопросы» на 0,</w:t>
      </w:r>
      <w:r w:rsidR="00C11B1B">
        <w:t>1</w:t>
      </w:r>
      <w:r w:rsidR="00CD0E47" w:rsidRPr="004E3AFF">
        <w:t>%</w:t>
      </w:r>
      <w:r w:rsidR="00C11B1B">
        <w:t>, «Социальная политика» на 0,1%.</w:t>
      </w:r>
    </w:p>
    <w:p w:rsidR="004B2FFD" w:rsidRPr="004E3AFF" w:rsidRDefault="004B2FFD" w:rsidP="005373C7">
      <w:pPr>
        <w:autoSpaceDE w:val="0"/>
        <w:autoSpaceDN w:val="0"/>
        <w:adjustRightInd w:val="0"/>
        <w:spacing w:line="240" w:lineRule="auto"/>
      </w:pPr>
      <w:r w:rsidRPr="004E3AFF">
        <w:t>Удельный вес раздел</w:t>
      </w:r>
      <w:r w:rsidR="00C11B1B">
        <w:t>ов</w:t>
      </w:r>
      <w:r w:rsidRPr="004E3AFF">
        <w:t xml:space="preserve"> </w:t>
      </w:r>
      <w:r w:rsidR="00C11B1B" w:rsidRPr="00C11B1B">
        <w:t>«Национальная безопасность и правоохранительная деятельность» (0</w:t>
      </w:r>
      <w:r w:rsidR="000D2C85">
        <w:t>,</w:t>
      </w:r>
      <w:r w:rsidR="00C11B1B" w:rsidRPr="00C11B1B">
        <w:t xml:space="preserve">7%) и «Физическая культура и спорт» (2,3) </w:t>
      </w:r>
      <w:r w:rsidRPr="00C11B1B">
        <w:t>остался на уровне 202</w:t>
      </w:r>
      <w:r w:rsidR="00C11B1B">
        <w:t>4</w:t>
      </w:r>
      <w:r w:rsidR="00C11B1B" w:rsidRPr="00C11B1B">
        <w:t xml:space="preserve"> года</w:t>
      </w:r>
      <w:r w:rsidR="00C11B1B">
        <w:t>.</w:t>
      </w:r>
    </w:p>
    <w:p w:rsidR="004B2FFD" w:rsidRPr="004E3AFF" w:rsidRDefault="004B2FFD" w:rsidP="005373C7">
      <w:pPr>
        <w:autoSpaceDE w:val="0"/>
        <w:autoSpaceDN w:val="0"/>
        <w:adjustRightInd w:val="0"/>
        <w:spacing w:line="240" w:lineRule="auto"/>
      </w:pPr>
      <w:r w:rsidRPr="004E3AFF">
        <w:t>Расходы по разделу «Здравоохранение» в 202</w:t>
      </w:r>
      <w:r w:rsidR="00C11B1B">
        <w:t>4</w:t>
      </w:r>
      <w:r w:rsidR="00CD0E47" w:rsidRPr="004E3AFF">
        <w:t xml:space="preserve"> и в 202</w:t>
      </w:r>
      <w:r w:rsidR="00C11B1B">
        <w:t>5</w:t>
      </w:r>
      <w:r w:rsidRPr="004E3AFF">
        <w:t xml:space="preserve"> год</w:t>
      </w:r>
      <w:r w:rsidR="00CD0E47" w:rsidRPr="004E3AFF">
        <w:t>ах</w:t>
      </w:r>
      <w:r w:rsidRPr="004E3AFF">
        <w:t xml:space="preserve"> отсутствуют.</w:t>
      </w:r>
    </w:p>
    <w:p w:rsidR="004B2FFD" w:rsidRPr="004E3AFF" w:rsidRDefault="004B2FFD" w:rsidP="005373C7">
      <w:pPr>
        <w:autoSpaceDE w:val="0"/>
        <w:autoSpaceDN w:val="0"/>
        <w:adjustRightInd w:val="0"/>
        <w:spacing w:line="240" w:lineRule="auto"/>
      </w:pPr>
      <w:r w:rsidRPr="00D51450">
        <w:t xml:space="preserve">Анализ исполнения бюджетных назначений </w:t>
      </w:r>
      <w:r w:rsidRPr="004E3AFF">
        <w:t>местного бюджета по разделам классификации расходов за 202</w:t>
      </w:r>
      <w:r w:rsidR="00C11B1B">
        <w:t>5</w:t>
      </w:r>
      <w:r w:rsidRPr="004E3AFF">
        <w:t xml:space="preserve"> год показывает, что исполнение по разделам осуществлялось, практически, пропорционально.</w:t>
      </w:r>
    </w:p>
    <w:p w:rsidR="004B2FFD" w:rsidRPr="004E3AFF" w:rsidRDefault="004B2FFD" w:rsidP="005373C7">
      <w:pPr>
        <w:autoSpaceDE w:val="0"/>
        <w:autoSpaceDN w:val="0"/>
        <w:adjustRightInd w:val="0"/>
        <w:spacing w:line="240" w:lineRule="auto"/>
      </w:pPr>
      <w:r w:rsidRPr="004E3AFF">
        <w:lastRenderedPageBreak/>
        <w:t>В 202</w:t>
      </w:r>
      <w:r w:rsidR="00C11B1B">
        <w:t>5</w:t>
      </w:r>
      <w:r w:rsidRPr="004E3AFF">
        <w:t xml:space="preserve"> году минимальный уровень исполнения составил </w:t>
      </w:r>
      <w:r w:rsidR="00C11B1B">
        <w:t>78,5</w:t>
      </w:r>
      <w:r w:rsidRPr="004E3AFF">
        <w:t>% по разделу</w:t>
      </w:r>
      <w:r w:rsidR="00D51450">
        <w:t xml:space="preserve"> </w:t>
      </w:r>
      <w:r w:rsidR="00C11B1B" w:rsidRPr="00C11B1B">
        <w:t>«Жилищно-коммунальное хозяйство»</w:t>
      </w:r>
      <w:r w:rsidR="00D51450" w:rsidRPr="00C11B1B">
        <w:t>,</w:t>
      </w:r>
      <w:r w:rsidR="00D51450">
        <w:t xml:space="preserve"> </w:t>
      </w:r>
      <w:r w:rsidRPr="004E3AFF">
        <w:t>максимальный – 100% по разделу «Обслуживание государст</w:t>
      </w:r>
      <w:r w:rsidR="00D51450">
        <w:t xml:space="preserve">венного и муниципального долга», </w:t>
      </w:r>
      <w:r w:rsidR="00CD0E47" w:rsidRPr="004E3AFF">
        <w:t>по разделу «Охрана окружающей среды»</w:t>
      </w:r>
      <w:r w:rsidR="00C11B1B">
        <w:t>.</w:t>
      </w:r>
    </w:p>
    <w:p w:rsidR="00F15CEA" w:rsidRDefault="004B2FFD" w:rsidP="005373C7">
      <w:pPr>
        <w:autoSpaceDE w:val="0"/>
        <w:autoSpaceDN w:val="0"/>
        <w:adjustRightInd w:val="0"/>
        <w:spacing w:line="240" w:lineRule="auto"/>
      </w:pPr>
      <w:r w:rsidRPr="004E3AFF">
        <w:t>В 202</w:t>
      </w:r>
      <w:r w:rsidR="00C11B1B">
        <w:t>5</w:t>
      </w:r>
      <w:r w:rsidR="006B27D8">
        <w:t xml:space="preserve"> </w:t>
      </w:r>
      <w:r w:rsidRPr="004E3AFF">
        <w:t xml:space="preserve">году средний уровень исполнения расходов </w:t>
      </w:r>
      <w:r w:rsidR="007D17F0" w:rsidRPr="004E3AFF">
        <w:t xml:space="preserve">местного бюджета составляет </w:t>
      </w:r>
      <w:r w:rsidR="00250414">
        <w:t>86,2</w:t>
      </w:r>
      <w:r w:rsidRPr="004E3AFF">
        <w:t xml:space="preserve">%, ниже среднего показателя уровня </w:t>
      </w:r>
      <w:r w:rsidR="007D17F0" w:rsidRPr="004E3AFF">
        <w:t>исполнены расходы</w:t>
      </w:r>
      <w:r w:rsidR="00250414">
        <w:t xml:space="preserve"> по разделам: </w:t>
      </w:r>
      <w:r w:rsidRPr="004E3AFF">
        <w:t>«Жилищно-коммунальное хозяйство» (</w:t>
      </w:r>
      <w:r w:rsidR="00250414">
        <w:t>78,5</w:t>
      </w:r>
      <w:r w:rsidR="00D51450">
        <w:t>%)</w:t>
      </w:r>
      <w:r w:rsidRPr="004E3AFF">
        <w:t>, «</w:t>
      </w:r>
      <w:r w:rsidR="00250414">
        <w:t>Национальная экономика</w:t>
      </w:r>
      <w:r w:rsidRPr="004E3AFF">
        <w:t>» (</w:t>
      </w:r>
      <w:r w:rsidR="00250414">
        <w:t>83,4</w:t>
      </w:r>
      <w:r w:rsidR="00D51450">
        <w:t>%).</w:t>
      </w:r>
    </w:p>
    <w:p w:rsidR="00024BBF" w:rsidRPr="0060670C" w:rsidRDefault="0060670C" w:rsidP="005373C7">
      <w:pPr>
        <w:autoSpaceDE w:val="0"/>
        <w:autoSpaceDN w:val="0"/>
        <w:adjustRightInd w:val="0"/>
        <w:spacing w:line="240" w:lineRule="auto"/>
        <w:rPr>
          <w:szCs w:val="28"/>
        </w:rPr>
      </w:pPr>
      <w:r>
        <w:rPr>
          <w:szCs w:val="28"/>
        </w:rPr>
        <w:t>П</w:t>
      </w:r>
      <w:r w:rsidRPr="0060670C">
        <w:rPr>
          <w:szCs w:val="28"/>
        </w:rPr>
        <w:t xml:space="preserve">о разделу  «Социальная политика» бюджетные ассигнования освоены </w:t>
      </w:r>
      <w:r>
        <w:rPr>
          <w:szCs w:val="28"/>
        </w:rPr>
        <w:t>в сумме 54</w:t>
      </w:r>
      <w:r w:rsidR="000D2C85">
        <w:rPr>
          <w:szCs w:val="28"/>
        </w:rPr>
        <w:t> </w:t>
      </w:r>
      <w:r>
        <w:rPr>
          <w:szCs w:val="28"/>
        </w:rPr>
        <w:t>21</w:t>
      </w:r>
      <w:r w:rsidR="000D2C85">
        <w:rPr>
          <w:szCs w:val="28"/>
        </w:rPr>
        <w:t xml:space="preserve">7,0 </w:t>
      </w:r>
      <w:r>
        <w:rPr>
          <w:szCs w:val="28"/>
        </w:rPr>
        <w:t>тыс.руб.</w:t>
      </w:r>
      <w:r w:rsidRPr="0060670C">
        <w:t xml:space="preserve"> </w:t>
      </w:r>
      <w:r>
        <w:t>(</w:t>
      </w:r>
      <w:r>
        <w:rPr>
          <w:szCs w:val="28"/>
        </w:rPr>
        <w:t>98,4 %).</w:t>
      </w:r>
    </w:p>
    <w:p w:rsidR="003767B8" w:rsidRPr="0060670C" w:rsidRDefault="0060670C" w:rsidP="005373C7">
      <w:pPr>
        <w:autoSpaceDE w:val="0"/>
        <w:autoSpaceDN w:val="0"/>
        <w:adjustRightInd w:val="0"/>
        <w:spacing w:line="240" w:lineRule="auto"/>
        <w:rPr>
          <w:szCs w:val="28"/>
        </w:rPr>
      </w:pPr>
      <w:r w:rsidRPr="0060670C">
        <w:rPr>
          <w:szCs w:val="28"/>
        </w:rPr>
        <w:t>Согласно информации,</w:t>
      </w:r>
      <w:r>
        <w:rPr>
          <w:szCs w:val="28"/>
        </w:rPr>
        <w:t xml:space="preserve"> дополнительно</w:t>
      </w:r>
      <w:r w:rsidRPr="0060670C">
        <w:rPr>
          <w:szCs w:val="28"/>
        </w:rPr>
        <w:t xml:space="preserve"> представленной </w:t>
      </w:r>
      <w:r w:rsidR="0054121E">
        <w:rPr>
          <w:szCs w:val="28"/>
        </w:rPr>
        <w:t xml:space="preserve">БФУ, </w:t>
      </w:r>
      <w:r w:rsidR="003767B8" w:rsidRPr="0060670C">
        <w:rPr>
          <w:szCs w:val="28"/>
        </w:rPr>
        <w:t>доля расходов за счет межбюджетных трансфертов из республиканского бюджета состав</w:t>
      </w:r>
      <w:r w:rsidR="00903CCE">
        <w:rPr>
          <w:szCs w:val="28"/>
        </w:rPr>
        <w:t>ляют</w:t>
      </w:r>
      <w:r w:rsidR="003767B8" w:rsidRPr="0060670C">
        <w:rPr>
          <w:szCs w:val="28"/>
        </w:rPr>
        <w:t xml:space="preserve"> 80,9 % или 43 838,5 тыс.руб., </w:t>
      </w:r>
      <w:r w:rsidR="00903CCE">
        <w:rPr>
          <w:szCs w:val="28"/>
        </w:rPr>
        <w:t xml:space="preserve">за счет </w:t>
      </w:r>
      <w:r w:rsidR="003767B8" w:rsidRPr="0060670C">
        <w:rPr>
          <w:szCs w:val="28"/>
        </w:rPr>
        <w:t>средств местного бюджета – 19,1 % или 10 378,4 тыс.руб.</w:t>
      </w:r>
    </w:p>
    <w:p w:rsidR="003767B8" w:rsidRPr="0060670C" w:rsidRDefault="003767B8" w:rsidP="005373C7">
      <w:pPr>
        <w:autoSpaceDE w:val="0"/>
        <w:autoSpaceDN w:val="0"/>
        <w:adjustRightInd w:val="0"/>
        <w:spacing w:line="240" w:lineRule="auto"/>
        <w:rPr>
          <w:szCs w:val="28"/>
        </w:rPr>
      </w:pPr>
      <w:r w:rsidRPr="0060670C">
        <w:rPr>
          <w:szCs w:val="28"/>
        </w:rPr>
        <w:t xml:space="preserve">Доплаты к пенсиям муниципальных служащих </w:t>
      </w:r>
      <w:r w:rsidR="0060670C">
        <w:rPr>
          <w:szCs w:val="28"/>
        </w:rPr>
        <w:t>в 2025 году</w:t>
      </w:r>
      <w:r w:rsidR="000D2C85">
        <w:rPr>
          <w:szCs w:val="28"/>
        </w:rPr>
        <w:t xml:space="preserve"> </w:t>
      </w:r>
      <w:r w:rsidRPr="0060670C">
        <w:rPr>
          <w:szCs w:val="28"/>
        </w:rPr>
        <w:t>получил</w:t>
      </w:r>
      <w:r w:rsidR="0060670C" w:rsidRPr="0060670C">
        <w:rPr>
          <w:szCs w:val="28"/>
        </w:rPr>
        <w:t>и</w:t>
      </w:r>
      <w:r w:rsidRPr="0060670C">
        <w:rPr>
          <w:szCs w:val="28"/>
        </w:rPr>
        <w:t xml:space="preserve"> 59 человек, расходы бюджета составили 9 947,9 тыс.руб.</w:t>
      </w:r>
    </w:p>
    <w:p w:rsidR="003767B8" w:rsidRPr="003767B8" w:rsidRDefault="003767B8" w:rsidP="005373C7">
      <w:pPr>
        <w:autoSpaceDE w:val="0"/>
        <w:autoSpaceDN w:val="0"/>
        <w:adjustRightInd w:val="0"/>
        <w:spacing w:line="240" w:lineRule="auto"/>
        <w:rPr>
          <w:szCs w:val="28"/>
        </w:rPr>
      </w:pPr>
      <w:r w:rsidRPr="0060670C">
        <w:rPr>
          <w:szCs w:val="28"/>
        </w:rPr>
        <w:t>Приобретено 5 благоустроенных жилых помещений специализированного жилищного фонда для детей-сирот, детей, оставшихся без попечения родителей, а также лицам</w:t>
      </w:r>
      <w:r w:rsidRPr="003767B8">
        <w:rPr>
          <w:szCs w:val="28"/>
        </w:rPr>
        <w:t xml:space="preserve"> из числа детей-сирот и детей, оставшихся без попечения родителей за счет субвенций из республиканского и федерального бюджетов в сумме 11 448,8 тыс.руб.</w:t>
      </w:r>
      <w:r w:rsidR="00903CCE">
        <w:rPr>
          <w:szCs w:val="28"/>
        </w:rPr>
        <w:t>,</w:t>
      </w:r>
      <w:r w:rsidRPr="003767B8">
        <w:rPr>
          <w:szCs w:val="28"/>
        </w:rPr>
        <w:t xml:space="preserve"> выдано 2 жилищных сертификата на приобретение жилых помещений в собственность за счет субвенций из республиканского бюджета в сумме 6 805,0 тыс.руб.</w:t>
      </w:r>
    </w:p>
    <w:p w:rsidR="003767B8" w:rsidRPr="003767B8" w:rsidRDefault="003767B8" w:rsidP="005373C7">
      <w:pPr>
        <w:autoSpaceDE w:val="0"/>
        <w:autoSpaceDN w:val="0"/>
        <w:adjustRightInd w:val="0"/>
        <w:spacing w:line="240" w:lineRule="auto"/>
        <w:rPr>
          <w:szCs w:val="28"/>
        </w:rPr>
      </w:pPr>
      <w:r w:rsidRPr="003767B8">
        <w:rPr>
          <w:szCs w:val="28"/>
        </w:rPr>
        <w:t>Произведена социальная выплата 1 молодой семье в рамках муниципальной программы «Обеспечение жильем молодых семей» в размере 2 546,</w:t>
      </w:r>
      <w:r w:rsidR="000D2C85">
        <w:rPr>
          <w:szCs w:val="28"/>
        </w:rPr>
        <w:t>9</w:t>
      </w:r>
      <w:r w:rsidRPr="003767B8">
        <w:rPr>
          <w:szCs w:val="28"/>
        </w:rPr>
        <w:t xml:space="preserve"> тыс.руб., в </w:t>
      </w:r>
      <w:r w:rsidR="000D2C85">
        <w:rPr>
          <w:szCs w:val="28"/>
        </w:rPr>
        <w:t>том числе</w:t>
      </w:r>
      <w:r w:rsidRPr="003767B8">
        <w:rPr>
          <w:szCs w:val="28"/>
        </w:rPr>
        <w:t xml:space="preserve"> за счет средств местного бюджета в сумме </w:t>
      </w:r>
      <w:r w:rsidR="00EB48D0">
        <w:rPr>
          <w:szCs w:val="28"/>
        </w:rPr>
        <w:t xml:space="preserve">                </w:t>
      </w:r>
      <w:r w:rsidRPr="003767B8">
        <w:rPr>
          <w:szCs w:val="28"/>
        </w:rPr>
        <w:t>430,5 тыс.руб.</w:t>
      </w:r>
    </w:p>
    <w:p w:rsidR="003767B8" w:rsidRDefault="003767B8" w:rsidP="005373C7">
      <w:pPr>
        <w:autoSpaceDE w:val="0"/>
        <w:autoSpaceDN w:val="0"/>
        <w:adjustRightInd w:val="0"/>
        <w:spacing w:line="240" w:lineRule="auto"/>
        <w:rPr>
          <w:szCs w:val="28"/>
        </w:rPr>
      </w:pPr>
      <w:r w:rsidRPr="003767B8">
        <w:rPr>
          <w:szCs w:val="28"/>
        </w:rPr>
        <w:t>За счет субвенций из республиканского бюджета производилась компенсация части родительской платы за присмотр и уход за ребенком в частных, государственных и муниципальных образовательных организациях, реализующих основную общеобразовательную программу дошкольного образования, и в частных организациях, осуществляющих присмотр и уход за детьми, в том числе</w:t>
      </w:r>
      <w:r w:rsidR="00480DA6">
        <w:rPr>
          <w:szCs w:val="28"/>
        </w:rPr>
        <w:t>:</w:t>
      </w:r>
      <w:r w:rsidRPr="003767B8">
        <w:rPr>
          <w:szCs w:val="28"/>
        </w:rPr>
        <w:t xml:space="preserve"> заработная плата и прочие расходы по переданным полномочиям, в общей сумме 1 148,6 тыс.руб., выплата ежемесячных денежных средств на содержание детей-сирот и детей, оставшихся без попечения родителей, в семье опекуна и приёмной семье, а также вознаграждение, причитающееся приёмному родителю в сумме </w:t>
      </w:r>
      <w:r w:rsidR="00EB48D0">
        <w:rPr>
          <w:szCs w:val="28"/>
        </w:rPr>
        <w:t xml:space="preserve">                                       22 256,8 </w:t>
      </w:r>
      <w:r w:rsidRPr="003767B8">
        <w:rPr>
          <w:szCs w:val="28"/>
        </w:rPr>
        <w:t xml:space="preserve">тыс.руб. </w:t>
      </w:r>
      <w:r w:rsidR="00480DA6">
        <w:rPr>
          <w:szCs w:val="28"/>
        </w:rPr>
        <w:t>П</w:t>
      </w:r>
      <w:r w:rsidRPr="003767B8">
        <w:rPr>
          <w:szCs w:val="28"/>
        </w:rPr>
        <w:t>роизводилась компенсация расходов на оплату коммунальных услуг работникам муниципальных организаций культуры, работающих и проживающих в сельских населенных пунктах, поселках городского типа в сумме 63,0 тыс.руб.</w:t>
      </w:r>
    </w:p>
    <w:p w:rsidR="00BE23CF" w:rsidRDefault="00BE23CF" w:rsidP="005373C7">
      <w:pPr>
        <w:autoSpaceDE w:val="0"/>
        <w:autoSpaceDN w:val="0"/>
        <w:adjustRightInd w:val="0"/>
        <w:spacing w:line="240" w:lineRule="auto"/>
        <w:rPr>
          <w:szCs w:val="28"/>
        </w:rPr>
      </w:pPr>
    </w:p>
    <w:p w:rsidR="00BE23CF" w:rsidRPr="003767B8" w:rsidRDefault="00BE23CF" w:rsidP="005373C7">
      <w:pPr>
        <w:autoSpaceDE w:val="0"/>
        <w:autoSpaceDN w:val="0"/>
        <w:adjustRightInd w:val="0"/>
        <w:spacing w:line="240" w:lineRule="auto"/>
        <w:rPr>
          <w:szCs w:val="28"/>
        </w:rPr>
      </w:pPr>
    </w:p>
    <w:p w:rsidR="004B2FFD" w:rsidRPr="007F7F99" w:rsidRDefault="00F11D38" w:rsidP="005373C7">
      <w:pPr>
        <w:autoSpaceDE w:val="0"/>
        <w:autoSpaceDN w:val="0"/>
        <w:adjustRightInd w:val="0"/>
        <w:spacing w:line="240" w:lineRule="auto"/>
        <w:rPr>
          <w:b/>
        </w:rPr>
      </w:pPr>
      <w:r w:rsidRPr="007F7F99">
        <w:rPr>
          <w:b/>
        </w:rPr>
        <w:lastRenderedPageBreak/>
        <w:t>2</w:t>
      </w:r>
      <w:r w:rsidR="007F7F99">
        <w:rPr>
          <w:b/>
        </w:rPr>
        <w:t>.3.3.2. </w:t>
      </w:r>
      <w:r w:rsidR="004B2FFD" w:rsidRPr="007F7F99">
        <w:rPr>
          <w:b/>
        </w:rPr>
        <w:t>Исполнение местного бюджета по ведомственной классификации расходов</w:t>
      </w:r>
    </w:p>
    <w:p w:rsidR="004B2FFD" w:rsidRPr="004E3AFF" w:rsidRDefault="004B2FFD" w:rsidP="005373C7">
      <w:pPr>
        <w:autoSpaceDE w:val="0"/>
        <w:autoSpaceDN w:val="0"/>
        <w:adjustRightInd w:val="0"/>
        <w:spacing w:line="240" w:lineRule="auto"/>
      </w:pPr>
      <w:r w:rsidRPr="004E3AFF">
        <w:t xml:space="preserve">В Приложении № </w:t>
      </w:r>
      <w:r w:rsidR="00794FE1" w:rsidRPr="004E3AFF">
        <w:t>6</w:t>
      </w:r>
      <w:r w:rsidRPr="004E3AFF">
        <w:t xml:space="preserve"> к заключению Контрольно-счетной палаты представлена информация об исполнении местного бюджета в 20</w:t>
      </w:r>
      <w:r w:rsidR="00782998">
        <w:t>25</w:t>
      </w:r>
      <w:r w:rsidRPr="004E3AFF">
        <w:t xml:space="preserve"> году по ведомственной классификации расходов.</w:t>
      </w:r>
    </w:p>
    <w:p w:rsidR="004B2FFD" w:rsidRPr="004E3AFF" w:rsidRDefault="004B2FFD" w:rsidP="005373C7">
      <w:pPr>
        <w:autoSpaceDE w:val="0"/>
        <w:autoSpaceDN w:val="0"/>
        <w:adjustRightInd w:val="0"/>
        <w:spacing w:line="240" w:lineRule="auto"/>
      </w:pPr>
      <w:r w:rsidRPr="004E3AFF">
        <w:t xml:space="preserve">По всем главным распорядителям кассовые расходы местного бюджета произведены менее запланированного объема. </w:t>
      </w:r>
    </w:p>
    <w:p w:rsidR="004B2FFD" w:rsidRPr="004E3AFF" w:rsidRDefault="00AD1925" w:rsidP="005373C7">
      <w:pPr>
        <w:autoSpaceDE w:val="0"/>
        <w:autoSpaceDN w:val="0"/>
        <w:adjustRightInd w:val="0"/>
        <w:spacing w:line="240" w:lineRule="auto"/>
      </w:pPr>
      <w:r>
        <w:t>Наибольшее</w:t>
      </w:r>
      <w:r w:rsidRPr="00AD1925">
        <w:t xml:space="preserve"> отклонение расходов приходится </w:t>
      </w:r>
      <w:r w:rsidR="00A60063">
        <w:t xml:space="preserve">на Комитет по ЖКХ и Т </w:t>
      </w:r>
      <w:r w:rsidR="000D2C85" w:rsidRPr="000D2C85">
        <w:t>процент исполнения расходов</w:t>
      </w:r>
      <w:r w:rsidR="000D2C85">
        <w:t xml:space="preserve"> составляет </w:t>
      </w:r>
      <w:r>
        <w:t>80,5</w:t>
      </w:r>
      <w:r w:rsidR="007F7F99" w:rsidRPr="004E3AFF">
        <w:t>%</w:t>
      </w:r>
      <w:r w:rsidR="004B2FFD" w:rsidRPr="004E3AFF">
        <w:t>.</w:t>
      </w:r>
    </w:p>
    <w:p w:rsidR="00D51450" w:rsidRPr="004E3AFF" w:rsidRDefault="004B2FFD" w:rsidP="005373C7">
      <w:pPr>
        <w:autoSpaceDE w:val="0"/>
        <w:autoSpaceDN w:val="0"/>
        <w:adjustRightInd w:val="0"/>
        <w:spacing w:line="240" w:lineRule="auto"/>
      </w:pPr>
      <w:r w:rsidRPr="004E3AFF">
        <w:t>Наименьшее отклонение ра</w:t>
      </w:r>
      <w:r w:rsidR="00C52B19" w:rsidRPr="004E3AFF">
        <w:t xml:space="preserve">сходов приходится </w:t>
      </w:r>
      <w:r w:rsidR="00BE71E6">
        <w:t xml:space="preserve">на </w:t>
      </w:r>
      <w:r w:rsidR="00AF1E39">
        <w:t>БФУ</w:t>
      </w:r>
      <w:r w:rsidR="009D7CB4" w:rsidRPr="004E3AFF">
        <w:t>,</w:t>
      </w:r>
      <w:r w:rsidR="00C52B19" w:rsidRPr="004E3AFF">
        <w:t xml:space="preserve"> </w:t>
      </w:r>
      <w:r w:rsidR="009D7CB4" w:rsidRPr="004E3AFF">
        <w:t>про</w:t>
      </w:r>
      <w:r w:rsidR="007F7F99">
        <w:t xml:space="preserve">цент исполнения составляет </w:t>
      </w:r>
      <w:r w:rsidR="00AD1925">
        <w:t>99,9</w:t>
      </w:r>
      <w:r w:rsidR="007F7F99" w:rsidRPr="004E3AFF">
        <w:t>% от</w:t>
      </w:r>
      <w:r w:rsidR="009D7CB4" w:rsidRPr="004E3AFF">
        <w:t xml:space="preserve"> запланированных расходов.</w:t>
      </w:r>
    </w:p>
    <w:p w:rsidR="005A4453" w:rsidRDefault="004B2FFD" w:rsidP="005373C7">
      <w:pPr>
        <w:autoSpaceDE w:val="0"/>
        <w:autoSpaceDN w:val="0"/>
        <w:adjustRightInd w:val="0"/>
        <w:spacing w:line="240" w:lineRule="auto"/>
      </w:pPr>
      <w:r w:rsidRPr="004E3AFF">
        <w:t>Исполнение кассовых р</w:t>
      </w:r>
      <w:r w:rsidR="005A4453">
        <w:t>асходов отражено в диаграмме №</w:t>
      </w:r>
      <w:r w:rsidR="00480DA6">
        <w:t> </w:t>
      </w:r>
      <w:r w:rsidR="005A4453">
        <w:t>3.</w:t>
      </w:r>
    </w:p>
    <w:p w:rsidR="005373C7" w:rsidRPr="009E4A57" w:rsidRDefault="005373C7" w:rsidP="005A4453">
      <w:pPr>
        <w:autoSpaceDE w:val="0"/>
        <w:autoSpaceDN w:val="0"/>
        <w:adjustRightInd w:val="0"/>
        <w:spacing w:line="240" w:lineRule="auto"/>
        <w:rPr>
          <w:sz w:val="20"/>
        </w:rPr>
      </w:pPr>
    </w:p>
    <w:p w:rsidR="0037380E" w:rsidRPr="002C3759" w:rsidRDefault="0037380E" w:rsidP="005373C7">
      <w:pPr>
        <w:autoSpaceDE w:val="0"/>
        <w:autoSpaceDN w:val="0"/>
        <w:adjustRightInd w:val="0"/>
        <w:spacing w:after="120" w:line="240" w:lineRule="auto"/>
        <w:ind w:firstLine="0"/>
        <w:jc w:val="right"/>
        <w:rPr>
          <w:i/>
          <w:sz w:val="24"/>
          <w:szCs w:val="24"/>
        </w:rPr>
      </w:pPr>
      <w:r w:rsidRPr="004E3AFF">
        <w:rPr>
          <w:i/>
          <w:sz w:val="24"/>
          <w:szCs w:val="24"/>
        </w:rPr>
        <w:t>Диаграмма №3</w:t>
      </w:r>
    </w:p>
    <w:p w:rsidR="0037380E" w:rsidRPr="004E3AFF" w:rsidRDefault="000D6A7D" w:rsidP="005373C7">
      <w:pPr>
        <w:autoSpaceDE w:val="0"/>
        <w:autoSpaceDN w:val="0"/>
        <w:adjustRightInd w:val="0"/>
        <w:spacing w:line="240" w:lineRule="auto"/>
        <w:ind w:firstLine="540"/>
        <w:jc w:val="center"/>
      </w:pPr>
      <w:r>
        <w:rPr>
          <w:noProof/>
        </w:rPr>
        <w:drawing>
          <wp:inline distT="0" distB="0" distL="0" distR="0" wp14:anchorId="5FB3EE35" wp14:editId="14C64FDB">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D240F" w:rsidRDefault="003D240F" w:rsidP="009D7CB4">
      <w:pPr>
        <w:autoSpaceDE w:val="0"/>
        <w:autoSpaceDN w:val="0"/>
        <w:adjustRightInd w:val="0"/>
        <w:spacing w:line="240" w:lineRule="auto"/>
        <w:ind w:firstLine="540"/>
      </w:pPr>
    </w:p>
    <w:p w:rsidR="009C1CA7" w:rsidRDefault="009C1CA7" w:rsidP="005373C7">
      <w:pPr>
        <w:autoSpaceDE w:val="0"/>
        <w:autoSpaceDN w:val="0"/>
        <w:adjustRightInd w:val="0"/>
        <w:spacing w:line="240" w:lineRule="auto"/>
      </w:pPr>
      <w:r>
        <w:t>Показатели, отраженные в диаграмме № 3, указывают на снижение исполнения</w:t>
      </w:r>
      <w:r w:rsidR="005373C7">
        <w:t xml:space="preserve"> кассовых расходов в 2025 году </w:t>
      </w:r>
      <w:r>
        <w:t xml:space="preserve">по всем </w:t>
      </w:r>
      <w:r w:rsidRPr="009C1CA7">
        <w:t>главным распорядителям.</w:t>
      </w:r>
    </w:p>
    <w:p w:rsidR="004B2FFD" w:rsidRPr="004E3AFF" w:rsidRDefault="00DC31C7" w:rsidP="005373C7">
      <w:pPr>
        <w:autoSpaceDE w:val="0"/>
        <w:autoSpaceDN w:val="0"/>
        <w:adjustRightInd w:val="0"/>
        <w:spacing w:line="240" w:lineRule="auto"/>
      </w:pPr>
      <w:r>
        <w:t>Анализ исполнения бюджета по</w:t>
      </w:r>
      <w:r w:rsidR="00F323F8">
        <w:t xml:space="preserve"> главным распорядителям показал, что о</w:t>
      </w:r>
      <w:r w:rsidR="004B2FFD" w:rsidRPr="004E3AFF">
        <w:t xml:space="preserve">сновная доля расходов местного бюджета приходится на трех главных распорядителей, в том числе: ГорОО – </w:t>
      </w:r>
      <w:r w:rsidR="0025541D">
        <w:t>61,2</w:t>
      </w:r>
      <w:r w:rsidR="002F6470">
        <w:t>% (в 202</w:t>
      </w:r>
      <w:r w:rsidR="0025541D">
        <w:t>4</w:t>
      </w:r>
      <w:r w:rsidR="002F6470">
        <w:t xml:space="preserve"> году </w:t>
      </w:r>
      <w:r w:rsidR="0025541D">
        <w:t>–</w:t>
      </w:r>
      <w:r w:rsidR="002F6470">
        <w:t xml:space="preserve"> </w:t>
      </w:r>
      <w:r w:rsidR="0025541D">
        <w:t>65,5</w:t>
      </w:r>
      <w:r w:rsidR="004B2FFD" w:rsidRPr="004E3AFF">
        <w:t>%</w:t>
      </w:r>
      <w:r w:rsidR="002F6470">
        <w:t>)</w:t>
      </w:r>
      <w:r w:rsidR="004B2FFD" w:rsidRPr="004E3AFF">
        <w:t xml:space="preserve">, Комитет по ЖКХ и Т – </w:t>
      </w:r>
      <w:r w:rsidR="0025541D">
        <w:t>16,7</w:t>
      </w:r>
      <w:r w:rsidR="002F6470">
        <w:t>% (в 202</w:t>
      </w:r>
      <w:r w:rsidR="0025541D">
        <w:t>4</w:t>
      </w:r>
      <w:r w:rsidR="002F6470">
        <w:t xml:space="preserve"> году </w:t>
      </w:r>
      <w:r w:rsidR="0025541D">
        <w:t>–</w:t>
      </w:r>
      <w:r w:rsidR="002F6470">
        <w:t xml:space="preserve"> </w:t>
      </w:r>
      <w:r w:rsidR="0025541D">
        <w:t>13,2</w:t>
      </w:r>
      <w:r w:rsidR="004B2FFD" w:rsidRPr="004E3AFF">
        <w:t>%</w:t>
      </w:r>
      <w:r w:rsidR="002F6470">
        <w:t>)</w:t>
      </w:r>
      <w:r w:rsidR="009D7CB4" w:rsidRPr="004E3AFF">
        <w:t xml:space="preserve">, УКСМ – </w:t>
      </w:r>
      <w:r w:rsidR="002F6470">
        <w:t>1</w:t>
      </w:r>
      <w:r w:rsidR="0025541D">
        <w:t>4</w:t>
      </w:r>
      <w:r w:rsidR="002F6470">
        <w:t xml:space="preserve"> % (в 202</w:t>
      </w:r>
      <w:r w:rsidR="0025541D">
        <w:t>4</w:t>
      </w:r>
      <w:r w:rsidR="002F6470">
        <w:t xml:space="preserve"> году - </w:t>
      </w:r>
      <w:r w:rsidR="0025541D">
        <w:t>13</w:t>
      </w:r>
      <w:r w:rsidR="009D7CB4" w:rsidRPr="004E3AFF">
        <w:t>%</w:t>
      </w:r>
      <w:r w:rsidR="002F6470">
        <w:t>)</w:t>
      </w:r>
      <w:r w:rsidR="00003EDB">
        <w:t>.</w:t>
      </w:r>
    </w:p>
    <w:p w:rsidR="004B2FFD" w:rsidRPr="004E3AFF" w:rsidRDefault="004B2FFD" w:rsidP="005373C7">
      <w:pPr>
        <w:autoSpaceDE w:val="0"/>
        <w:autoSpaceDN w:val="0"/>
        <w:adjustRightInd w:val="0"/>
        <w:spacing w:line="240" w:lineRule="auto"/>
      </w:pPr>
      <w:r w:rsidRPr="004E3AFF">
        <w:t xml:space="preserve">По остальным главным распорядителям местного бюджета удельный вес расходов составляет: Администрация города Саяногорска – </w:t>
      </w:r>
      <w:r w:rsidR="002F6470">
        <w:t>4,</w:t>
      </w:r>
      <w:r w:rsidR="0025541D">
        <w:t>5</w:t>
      </w:r>
      <w:r w:rsidR="002F6470">
        <w:t>% (в 202</w:t>
      </w:r>
      <w:r w:rsidR="0025541D">
        <w:t>4</w:t>
      </w:r>
      <w:r w:rsidR="002F6470">
        <w:t xml:space="preserve"> году </w:t>
      </w:r>
      <w:r w:rsidR="0025541D">
        <w:t>–</w:t>
      </w:r>
      <w:r w:rsidR="002F6470">
        <w:t xml:space="preserve"> </w:t>
      </w:r>
      <w:r w:rsidR="0025541D">
        <w:t>4,4</w:t>
      </w:r>
      <w:r w:rsidRPr="004E3AFF">
        <w:t>%</w:t>
      </w:r>
      <w:r w:rsidR="002F6470">
        <w:t>)</w:t>
      </w:r>
      <w:r w:rsidRPr="004E3AFF">
        <w:t xml:space="preserve">, ДАГН – </w:t>
      </w:r>
      <w:r w:rsidR="0025541D">
        <w:t>2,6</w:t>
      </w:r>
      <w:r w:rsidR="002F6470">
        <w:t>% (в 202</w:t>
      </w:r>
      <w:r w:rsidR="0025541D">
        <w:t>4</w:t>
      </w:r>
      <w:r w:rsidR="002F6470">
        <w:t xml:space="preserve"> году </w:t>
      </w:r>
      <w:r w:rsidR="0025541D">
        <w:t>–</w:t>
      </w:r>
      <w:r w:rsidR="002F6470">
        <w:t xml:space="preserve"> </w:t>
      </w:r>
      <w:r w:rsidR="0025541D">
        <w:t>3,1</w:t>
      </w:r>
      <w:r w:rsidRPr="004E3AFF">
        <w:t>%</w:t>
      </w:r>
      <w:r w:rsidR="002F6470">
        <w:t>)</w:t>
      </w:r>
      <w:r w:rsidRPr="004E3AFF">
        <w:t xml:space="preserve">, БФУ – </w:t>
      </w:r>
      <w:r w:rsidR="002F6470">
        <w:t>0,5% (в 202</w:t>
      </w:r>
      <w:r w:rsidR="0025541D">
        <w:t>4</w:t>
      </w:r>
      <w:r w:rsidR="002F6470">
        <w:t xml:space="preserve"> году - </w:t>
      </w:r>
      <w:r w:rsidRPr="004E3AFF">
        <w:t>0,</w:t>
      </w:r>
      <w:r w:rsidR="0025541D">
        <w:t>5</w:t>
      </w:r>
      <w:r w:rsidRPr="004E3AFF">
        <w:t>%</w:t>
      </w:r>
      <w:r w:rsidR="002F6470">
        <w:t>)</w:t>
      </w:r>
      <w:r w:rsidRPr="004E3AFF">
        <w:t>, Совет депутатов – 0,3%</w:t>
      </w:r>
      <w:r w:rsidR="002F6470">
        <w:t xml:space="preserve"> (в 202</w:t>
      </w:r>
      <w:r w:rsidR="0025541D">
        <w:t>4</w:t>
      </w:r>
      <w:r w:rsidR="002F6470">
        <w:t xml:space="preserve"> году – 0,3%)</w:t>
      </w:r>
      <w:r w:rsidRPr="004E3AFF">
        <w:t>, КСП – 0,1%</w:t>
      </w:r>
      <w:r w:rsidR="002F6470">
        <w:t xml:space="preserve"> (в 202</w:t>
      </w:r>
      <w:r w:rsidR="0025541D">
        <w:t>4</w:t>
      </w:r>
      <w:r w:rsidR="002F6470">
        <w:t xml:space="preserve"> году – 0,1%)</w:t>
      </w:r>
      <w:r w:rsidRPr="004E3AFF">
        <w:t>.</w:t>
      </w:r>
    </w:p>
    <w:p w:rsidR="00630CE7" w:rsidRDefault="00630CE7" w:rsidP="005373C7">
      <w:pPr>
        <w:autoSpaceDE w:val="0"/>
        <w:autoSpaceDN w:val="0"/>
        <w:adjustRightInd w:val="0"/>
        <w:spacing w:line="240" w:lineRule="auto"/>
        <w:rPr>
          <w:szCs w:val="28"/>
        </w:rPr>
      </w:pPr>
    </w:p>
    <w:p w:rsidR="004B2FFD" w:rsidRDefault="00F11D38" w:rsidP="005373C7">
      <w:pPr>
        <w:autoSpaceDE w:val="0"/>
        <w:autoSpaceDN w:val="0"/>
        <w:adjustRightInd w:val="0"/>
        <w:spacing w:line="240" w:lineRule="auto"/>
        <w:rPr>
          <w:b/>
        </w:rPr>
      </w:pPr>
      <w:r w:rsidRPr="007F7F99">
        <w:rPr>
          <w:b/>
        </w:rPr>
        <w:lastRenderedPageBreak/>
        <w:t>2</w:t>
      </w:r>
      <w:r w:rsidR="007F7F99">
        <w:rPr>
          <w:b/>
        </w:rPr>
        <w:t>.3.3.3. </w:t>
      </w:r>
      <w:r w:rsidR="004B2FFD" w:rsidRPr="007F7F99">
        <w:rPr>
          <w:b/>
        </w:rPr>
        <w:t>Исполнение расходов резервного фонда Администрации муниципального образования город Саяногорск</w:t>
      </w:r>
    </w:p>
    <w:p w:rsidR="007812D7" w:rsidRPr="007812D7" w:rsidRDefault="007812D7" w:rsidP="005373C7">
      <w:pPr>
        <w:autoSpaceDE w:val="0"/>
        <w:autoSpaceDN w:val="0"/>
        <w:adjustRightInd w:val="0"/>
        <w:spacing w:line="240" w:lineRule="auto"/>
      </w:pPr>
      <w:r w:rsidRPr="007812D7">
        <w:t>Согласно пункту 2 постановления Администрации муниципального образования город Саяногорск от 29.05.2020 № 280 «Об утверждении Порядка использования бюджетных ассигнований резервного фонда Администрации муниципального образования г. Саяногорск», резервный фонд создается для финансирования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иных мероприятий</w:t>
      </w:r>
      <w:r>
        <w:t>.</w:t>
      </w:r>
    </w:p>
    <w:p w:rsidR="004B2FFD" w:rsidRPr="004E3AFF" w:rsidRDefault="004B2FFD" w:rsidP="005373C7">
      <w:pPr>
        <w:autoSpaceDE w:val="0"/>
        <w:autoSpaceDN w:val="0"/>
        <w:adjustRightInd w:val="0"/>
        <w:spacing w:line="240" w:lineRule="auto"/>
      </w:pPr>
      <w:r w:rsidRPr="004E3AFF">
        <w:t>Расходы резервного фонда Администрации муниципального образования город Саяногорск предусмотрены по разделу 01 «Общего</w:t>
      </w:r>
      <w:r w:rsidR="0025541D">
        <w:t>сударственные вопросы»</w:t>
      </w:r>
      <w:r w:rsidR="007812D7">
        <w:t>, в рамках м</w:t>
      </w:r>
      <w:r w:rsidR="007812D7" w:rsidRPr="007812D7">
        <w:t>униципальн</w:t>
      </w:r>
      <w:r w:rsidR="007812D7">
        <w:t>ой</w:t>
      </w:r>
      <w:r w:rsidR="007812D7" w:rsidRPr="007812D7">
        <w:t xml:space="preserve"> программ</w:t>
      </w:r>
      <w:r w:rsidR="007812D7">
        <w:t>ы</w:t>
      </w:r>
      <w:r w:rsidR="007812D7" w:rsidRPr="007812D7">
        <w:t xml:space="preserve"> </w:t>
      </w:r>
      <w:r w:rsidR="007812D7">
        <w:t>«</w:t>
      </w:r>
      <w:r w:rsidR="007812D7" w:rsidRPr="007812D7">
        <w:t>Развитие и совершенствование системы гражданской обороны, пожарной безопасности, безопасности людей на водных объектах, защиты населения и территорий муниципального образования город Саяногорск от чрезвычайных ситуаций природного и техногенного характера</w:t>
      </w:r>
      <w:r w:rsidR="007812D7">
        <w:t xml:space="preserve">», в целях </w:t>
      </w:r>
      <w:r w:rsidR="007812D7" w:rsidRPr="007812D7">
        <w:t xml:space="preserve"> </w:t>
      </w:r>
      <w:r w:rsidR="007812D7">
        <w:t>о</w:t>
      </w:r>
      <w:r w:rsidR="007812D7" w:rsidRPr="007812D7">
        <w:t>беспечени</w:t>
      </w:r>
      <w:r w:rsidR="007812D7">
        <w:t>я</w:t>
      </w:r>
      <w:r w:rsidR="007812D7" w:rsidRPr="007812D7">
        <w:t xml:space="preserve"> подготовки всех категорий населения в области гражданской обороны, организаци</w:t>
      </w:r>
      <w:r w:rsidR="007812D7">
        <w:t>и</w:t>
      </w:r>
      <w:r w:rsidR="007812D7" w:rsidRPr="007812D7">
        <w:t xml:space="preserve"> и осуществлени</w:t>
      </w:r>
      <w:r w:rsidR="007812D7">
        <w:t>я</w:t>
      </w:r>
      <w:r w:rsidR="007812D7" w:rsidRPr="007812D7">
        <w:t xml:space="preserve"> мероприятий по гражданской обороне, защит</w:t>
      </w:r>
      <w:r w:rsidR="007812D7">
        <w:t>ы</w:t>
      </w:r>
      <w:r w:rsidR="007812D7" w:rsidRPr="007812D7">
        <w:t xml:space="preserve"> населения и территорий муниципального образования город Саяногорск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w:t>
      </w:r>
      <w:r w:rsidR="007812D7">
        <w:t>я</w:t>
      </w:r>
      <w:r w:rsidR="007812D7" w:rsidRPr="007812D7">
        <w:t xml:space="preserve"> запасов материально-технических, продовольственных, медицинских и иных средств</w:t>
      </w:r>
      <w:r w:rsidR="0025541D">
        <w:t xml:space="preserve"> в сумме 6</w:t>
      </w:r>
      <w:r w:rsidRPr="004E3AFF">
        <w:t>00</w:t>
      </w:r>
      <w:r w:rsidR="00040905" w:rsidRPr="004E3AFF">
        <w:t>,0 тыс. руб. (в 202</w:t>
      </w:r>
      <w:r w:rsidR="0025541D">
        <w:t>4</w:t>
      </w:r>
      <w:r w:rsidR="00040905" w:rsidRPr="004E3AFF">
        <w:t xml:space="preserve"> году – </w:t>
      </w:r>
      <w:r w:rsidR="00664934" w:rsidRPr="004E3AFF">
        <w:t>200,0</w:t>
      </w:r>
      <w:r w:rsidR="007812D7">
        <w:t xml:space="preserve"> тыс. руб.). </w:t>
      </w:r>
    </w:p>
    <w:p w:rsidR="004B2FFD" w:rsidRPr="004E3AFF" w:rsidRDefault="007812D7" w:rsidP="005373C7">
      <w:pPr>
        <w:autoSpaceDE w:val="0"/>
        <w:autoSpaceDN w:val="0"/>
        <w:adjustRightInd w:val="0"/>
        <w:spacing w:line="240" w:lineRule="auto"/>
      </w:pPr>
      <w:r>
        <w:t>И</w:t>
      </w:r>
      <w:r w:rsidR="004B2FFD" w:rsidRPr="004E3AFF">
        <w:t>спользовани</w:t>
      </w:r>
      <w:r>
        <w:t>е</w:t>
      </w:r>
      <w:r w:rsidR="004B2FFD" w:rsidRPr="004E3AFF">
        <w:t xml:space="preserve"> бюджетных ассигнований резервного фонда </w:t>
      </w:r>
      <w:r>
        <w:t xml:space="preserve">в 2025 </w:t>
      </w:r>
      <w:r w:rsidRPr="007812D7">
        <w:t>не осуществлялось</w:t>
      </w:r>
      <w:r w:rsidR="00032448">
        <w:t>,</w:t>
      </w:r>
      <w:r w:rsidR="00032448" w:rsidRPr="00032448">
        <w:t xml:space="preserve"> в связи с отсутствием непредвиденных расходов</w:t>
      </w:r>
      <w:r w:rsidR="00032448">
        <w:t>.</w:t>
      </w:r>
    </w:p>
    <w:p w:rsidR="004B2FFD" w:rsidRPr="005373C7" w:rsidRDefault="004B2FFD" w:rsidP="005373C7">
      <w:pPr>
        <w:autoSpaceDE w:val="0"/>
        <w:autoSpaceDN w:val="0"/>
        <w:adjustRightInd w:val="0"/>
        <w:spacing w:line="240" w:lineRule="auto"/>
        <w:rPr>
          <w:sz w:val="20"/>
        </w:rPr>
      </w:pPr>
    </w:p>
    <w:p w:rsidR="004B2FFD" w:rsidRPr="007F7F99" w:rsidRDefault="00F11D38" w:rsidP="005373C7">
      <w:pPr>
        <w:autoSpaceDE w:val="0"/>
        <w:autoSpaceDN w:val="0"/>
        <w:adjustRightInd w:val="0"/>
        <w:spacing w:line="240" w:lineRule="auto"/>
        <w:rPr>
          <w:b/>
        </w:rPr>
      </w:pPr>
      <w:r w:rsidRPr="007F7F99">
        <w:rPr>
          <w:b/>
        </w:rPr>
        <w:t>2</w:t>
      </w:r>
      <w:r w:rsidR="007F7F99">
        <w:rPr>
          <w:b/>
        </w:rPr>
        <w:t>.3.3.4. </w:t>
      </w:r>
      <w:r w:rsidR="004B2FFD" w:rsidRPr="007F7F99">
        <w:rPr>
          <w:b/>
        </w:rPr>
        <w:t>Исполнение расходов дорожного фонда муниципального образования город Саяногорск</w:t>
      </w:r>
    </w:p>
    <w:p w:rsidR="005343E2" w:rsidRPr="004E3AFF" w:rsidRDefault="004B2FFD" w:rsidP="005373C7">
      <w:pPr>
        <w:autoSpaceDE w:val="0"/>
        <w:autoSpaceDN w:val="0"/>
        <w:adjustRightInd w:val="0"/>
        <w:spacing w:line="240" w:lineRule="auto"/>
      </w:pPr>
      <w:r w:rsidRPr="004E3AFF">
        <w:t>В соответствии с пунктом 3.</w:t>
      </w:r>
      <w:r w:rsidR="005343E2" w:rsidRPr="004E3AFF">
        <w:t>5</w:t>
      </w:r>
      <w:r w:rsidRPr="004E3AFF">
        <w:t xml:space="preserve"> Порядка формирования и использования бюджетных ассигнований дорожного фонда муниципального образования город Саяногорск, утвержденного Решением Совета депутатов муниципального образования г. Саяногорск от 24.12.2013 № 115 «О создании дорожного фонда муниципального образования город Саяногорск» (далее – Порядок № 115)</w:t>
      </w:r>
      <w:r w:rsidR="000B3297">
        <w:t>,</w:t>
      </w:r>
      <w:r w:rsidR="005343E2" w:rsidRPr="004E3AFF">
        <w:t xml:space="preserve"> ГРБС бюджетных ассигнований дорожного фонда определяются решением Совета депутатов муниципального образования город Саяногорск о бюджете муниципального образования город Саяногорск на очередной финансовый год и плановый период в составе ведомственной структуры расходов.</w:t>
      </w:r>
    </w:p>
    <w:p w:rsidR="004B2FFD" w:rsidRPr="004E3AFF" w:rsidRDefault="005343E2" w:rsidP="005373C7">
      <w:pPr>
        <w:autoSpaceDE w:val="0"/>
        <w:autoSpaceDN w:val="0"/>
        <w:adjustRightInd w:val="0"/>
        <w:spacing w:line="240" w:lineRule="auto"/>
      </w:pPr>
      <w:r w:rsidRPr="004E3AFF">
        <w:t>В соответствии с пунктом 3.6 Порядка</w:t>
      </w:r>
      <w:r w:rsidR="004B2FFD" w:rsidRPr="004E3AFF">
        <w:t xml:space="preserve"> </w:t>
      </w:r>
      <w:r w:rsidRPr="004E3AFF">
        <w:t xml:space="preserve">№ 115 </w:t>
      </w:r>
      <w:r w:rsidR="004B2FFD" w:rsidRPr="004E3AFF">
        <w:t xml:space="preserve">отчет об использовании бюджетных ассигнований дорожного фонда приложен к годовому отчету об исполнении бюджета муниципального образования город Саяногорск </w:t>
      </w:r>
      <w:r w:rsidR="004B2FFD" w:rsidRPr="004E3AFF">
        <w:lastRenderedPageBreak/>
        <w:t xml:space="preserve">(приложение № </w:t>
      </w:r>
      <w:r w:rsidR="00230A0D">
        <w:t>8</w:t>
      </w:r>
      <w:r w:rsidR="004B2FFD" w:rsidRPr="004E3AFF">
        <w:t xml:space="preserve"> к проекту Решения). Форма отчета соответствует фо</w:t>
      </w:r>
      <w:r w:rsidRPr="004E3AFF">
        <w:t xml:space="preserve">рме, утвержденной Порядком </w:t>
      </w:r>
      <w:r w:rsidR="004B2FFD" w:rsidRPr="004E3AFF">
        <w:t>№ 115.</w:t>
      </w:r>
    </w:p>
    <w:p w:rsidR="004B2FFD" w:rsidRPr="00C820BF" w:rsidRDefault="004B2FFD" w:rsidP="005373C7">
      <w:pPr>
        <w:autoSpaceDE w:val="0"/>
        <w:autoSpaceDN w:val="0"/>
        <w:adjustRightInd w:val="0"/>
        <w:spacing w:line="240" w:lineRule="auto"/>
      </w:pPr>
      <w:r w:rsidRPr="004E3AFF">
        <w:t>Бюджетные ассигнования дорожного фонда утверждены на 202</w:t>
      </w:r>
      <w:r w:rsidR="00230A0D">
        <w:t>5</w:t>
      </w:r>
      <w:r w:rsidRPr="004E3AFF">
        <w:t xml:space="preserve"> год в размере </w:t>
      </w:r>
      <w:r w:rsidR="00230A0D">
        <w:t>42 389,9</w:t>
      </w:r>
      <w:r w:rsidRPr="004E3AFF">
        <w:t xml:space="preserve"> тыс. руб., в том числе: акцизы по подакцизным товарам (продукции), производимым на </w:t>
      </w:r>
      <w:r w:rsidR="005343E2" w:rsidRPr="004E3AFF">
        <w:t>территории Российской Федерации</w:t>
      </w:r>
      <w:r w:rsidRPr="004E3AFF">
        <w:t xml:space="preserve"> </w:t>
      </w:r>
      <w:r w:rsidR="001D01E7">
        <w:t>–</w:t>
      </w:r>
      <w:r w:rsidRPr="004E3AFF">
        <w:t xml:space="preserve"> </w:t>
      </w:r>
      <w:r w:rsidR="001D01E7">
        <w:t>6</w:t>
      </w:r>
      <w:r w:rsidR="00230A0D">
        <w:t> 456,1</w:t>
      </w:r>
      <w:r w:rsidRPr="004E3AFF">
        <w:t xml:space="preserve"> тыс.руб.</w:t>
      </w:r>
      <w:r w:rsidR="001D01E7">
        <w:t>;</w:t>
      </w:r>
      <w:r w:rsidRPr="004E3AFF">
        <w:t xml:space="preserve"> 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r w:rsidR="00AC3B37" w:rsidRPr="004E3AFF">
        <w:t>–</w:t>
      </w:r>
      <w:r w:rsidRPr="004E3AFF">
        <w:t xml:space="preserve"> </w:t>
      </w:r>
      <w:r w:rsidR="00230A0D">
        <w:t>35 933,8</w:t>
      </w:r>
      <w:r w:rsidRPr="004E3AFF">
        <w:t xml:space="preserve"> тыс.руб.</w:t>
      </w:r>
    </w:p>
    <w:p w:rsidR="00EA74B8" w:rsidRDefault="00AC3B37" w:rsidP="005373C7">
      <w:pPr>
        <w:autoSpaceDE w:val="0"/>
        <w:autoSpaceDN w:val="0"/>
        <w:adjustRightInd w:val="0"/>
        <w:spacing w:line="240" w:lineRule="auto"/>
      </w:pPr>
      <w:r w:rsidRPr="003E3938">
        <w:t>Фактическое поступление</w:t>
      </w:r>
      <w:r w:rsidR="004B2FFD" w:rsidRPr="003E3938">
        <w:t xml:space="preserve"> доходов за 202</w:t>
      </w:r>
      <w:r w:rsidR="00230A0D" w:rsidRPr="003E3938">
        <w:t>5</w:t>
      </w:r>
      <w:r w:rsidR="00F323F8" w:rsidRPr="003E3938">
        <w:t xml:space="preserve"> год </w:t>
      </w:r>
      <w:r w:rsidR="004B2FFD" w:rsidRPr="003E3938">
        <w:t xml:space="preserve">составляет </w:t>
      </w:r>
      <w:r w:rsidR="00EA74B8" w:rsidRPr="003E3938">
        <w:t>42</w:t>
      </w:r>
      <w:r w:rsidR="00EA74B8" w:rsidRPr="003E3938">
        <w:rPr>
          <w:lang w:val="en-US"/>
        </w:rPr>
        <w:t> </w:t>
      </w:r>
      <w:r w:rsidR="00EA74B8" w:rsidRPr="003E3938">
        <w:t>303,5</w:t>
      </w:r>
      <w:r w:rsidR="004B2FFD" w:rsidRPr="003E3938">
        <w:t xml:space="preserve"> тыс. руб., или </w:t>
      </w:r>
      <w:r w:rsidR="00EA74B8" w:rsidRPr="003E3938">
        <w:t>99,</w:t>
      </w:r>
      <w:r w:rsidR="00EA74B8">
        <w:t>8</w:t>
      </w:r>
      <w:r w:rsidR="004B2FFD" w:rsidRPr="004E3AFF">
        <w:t xml:space="preserve">% от планируемых доходов, в том числе: </w:t>
      </w:r>
      <w:r w:rsidR="00B6727E" w:rsidRPr="00B6727E">
        <w:t xml:space="preserve">акцизы по подакцизным товарам (продукции), производимым на территории Российской Федерации – </w:t>
      </w:r>
      <w:r w:rsidR="00EA74B8">
        <w:t>6 369,7</w:t>
      </w:r>
      <w:r w:rsidR="00B6727E" w:rsidRPr="00B6727E">
        <w:t xml:space="preserve"> тыс.руб.</w:t>
      </w:r>
      <w:r w:rsidR="00B6727E">
        <w:t xml:space="preserve"> (</w:t>
      </w:r>
      <w:r w:rsidR="00EA74B8">
        <w:t>98,7</w:t>
      </w:r>
      <w:r w:rsidR="00B6727E">
        <w:t>%)</w:t>
      </w:r>
      <w:r w:rsidR="00B6727E" w:rsidRPr="00B6727E">
        <w:t>; 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 –</w:t>
      </w:r>
      <w:r w:rsidR="00E12C4A">
        <w:t xml:space="preserve"> </w:t>
      </w:r>
      <w:r w:rsidR="00EA74B8">
        <w:t>35 933,8</w:t>
      </w:r>
      <w:r w:rsidR="00405D7D">
        <w:t xml:space="preserve"> </w:t>
      </w:r>
      <w:r w:rsidR="00B6727E" w:rsidRPr="00B6727E">
        <w:t>тыс.руб.</w:t>
      </w:r>
      <w:r w:rsidR="00B6727E">
        <w:t xml:space="preserve"> (</w:t>
      </w:r>
      <w:r w:rsidR="00EA74B8">
        <w:t>100</w:t>
      </w:r>
      <w:r w:rsidR="00B6727E">
        <w:t>%)</w:t>
      </w:r>
      <w:r w:rsidR="00EA74B8">
        <w:t>.</w:t>
      </w:r>
    </w:p>
    <w:p w:rsidR="003E3938" w:rsidRDefault="004B2FFD" w:rsidP="005373C7">
      <w:pPr>
        <w:autoSpaceDE w:val="0"/>
        <w:autoSpaceDN w:val="0"/>
        <w:adjustRightInd w:val="0"/>
        <w:spacing w:line="240" w:lineRule="auto"/>
      </w:pPr>
      <w:r w:rsidRPr="004E3AFF">
        <w:t xml:space="preserve">Кассовое исполнение составляет </w:t>
      </w:r>
      <w:r w:rsidR="00EA74B8">
        <w:t>40 037,0</w:t>
      </w:r>
      <w:r w:rsidRPr="004E3AFF">
        <w:t xml:space="preserve"> тыс. руб., или </w:t>
      </w:r>
      <w:r w:rsidR="00EA74B8">
        <w:t>94,4</w:t>
      </w:r>
      <w:r w:rsidRPr="004E3AFF">
        <w:t>% от запланированных расходов</w:t>
      </w:r>
      <w:r w:rsidR="003E3938">
        <w:t>, основную часть кассового исполнения занимает погашение кредиторской задолженн</w:t>
      </w:r>
      <w:r w:rsidR="00A96F6B">
        <w:t>ости по состоянию на 01.01.2025 в сумме 35 933,8 тыс.руб.</w:t>
      </w:r>
    </w:p>
    <w:p w:rsidR="00405D7D" w:rsidRPr="00405D7D" w:rsidRDefault="004B2FFD" w:rsidP="005373C7">
      <w:pPr>
        <w:autoSpaceDE w:val="0"/>
        <w:autoSpaceDN w:val="0"/>
        <w:adjustRightInd w:val="0"/>
        <w:spacing w:line="240" w:lineRule="auto"/>
      </w:pPr>
      <w:r w:rsidRPr="00405D7D">
        <w:t xml:space="preserve">Фактическое </w:t>
      </w:r>
      <w:r w:rsidR="00405D7D" w:rsidRPr="00405D7D">
        <w:t>исполнение</w:t>
      </w:r>
      <w:r w:rsidR="00A96F6B" w:rsidRPr="00405D7D">
        <w:t xml:space="preserve"> </w:t>
      </w:r>
      <w:r w:rsidRPr="00405D7D">
        <w:t>состав</w:t>
      </w:r>
      <w:r w:rsidR="00C70386" w:rsidRPr="00405D7D">
        <w:t>ляет</w:t>
      </w:r>
      <w:r w:rsidRPr="00405D7D">
        <w:t xml:space="preserve"> </w:t>
      </w:r>
      <w:r w:rsidR="00EA74B8" w:rsidRPr="00405D7D">
        <w:t>4 103,2</w:t>
      </w:r>
      <w:r w:rsidR="003E3938" w:rsidRPr="00405D7D">
        <w:t xml:space="preserve"> </w:t>
      </w:r>
      <w:r w:rsidR="00EA74B8" w:rsidRPr="00405D7D">
        <w:t>тыс. руб</w:t>
      </w:r>
      <w:r w:rsidR="006A3B72" w:rsidRPr="00405D7D">
        <w:t>.</w:t>
      </w:r>
      <w:r w:rsidR="003E3938" w:rsidRPr="00405D7D">
        <w:t xml:space="preserve"> </w:t>
      </w:r>
    </w:p>
    <w:p w:rsidR="003D240F" w:rsidRPr="00405D7D" w:rsidRDefault="003E3938" w:rsidP="005373C7">
      <w:pPr>
        <w:autoSpaceDE w:val="0"/>
        <w:autoSpaceDN w:val="0"/>
        <w:adjustRightInd w:val="0"/>
        <w:spacing w:line="240" w:lineRule="auto"/>
      </w:pPr>
      <w:r w:rsidRPr="00405D7D">
        <w:t>Согласно представленной информации</w:t>
      </w:r>
      <w:r w:rsidR="005373C7">
        <w:t>,</w:t>
      </w:r>
      <w:r w:rsidRPr="00405D7D">
        <w:t xml:space="preserve"> </w:t>
      </w:r>
      <w:r w:rsidR="0060670C" w:rsidRPr="00405D7D">
        <w:t>в целях исполнения бюджетных ассигнований дорожного фонда</w:t>
      </w:r>
      <w:r w:rsidR="00405D7D" w:rsidRPr="00405D7D">
        <w:t xml:space="preserve"> в 2025 году</w:t>
      </w:r>
      <w:r w:rsidR="0060670C" w:rsidRPr="00405D7D">
        <w:t xml:space="preserve"> </w:t>
      </w:r>
      <w:r w:rsidR="004A7EFA" w:rsidRPr="00405D7D">
        <w:t>проведен ремонт асфальтобетонного покрытия проезда от улицы Ярыгина до детского сада «Дюймовочка»</w:t>
      </w:r>
      <w:r w:rsidR="006C065E" w:rsidRPr="00405D7D">
        <w:t>, выполнены работы по ремонту асфальтобетонного покрытия проезда от дома № 40 до строительной площадки Центрального микрорайона г. Саяногорска, работы по техническому обслуживание и содержанию транспортных и пешеходных светофоров.</w:t>
      </w:r>
    </w:p>
    <w:p w:rsidR="003D240F" w:rsidRPr="00405D7D" w:rsidRDefault="003B40F1" w:rsidP="005373C7">
      <w:pPr>
        <w:autoSpaceDE w:val="0"/>
        <w:autoSpaceDN w:val="0"/>
        <w:adjustRightInd w:val="0"/>
        <w:spacing w:line="240" w:lineRule="auto"/>
      </w:pPr>
      <w:r w:rsidRPr="00405D7D">
        <w:t>Использование бюджетных ассигнований дорожного фонда осуществляется в соответствии с требованиями пункта 3.1. Порядка №</w:t>
      </w:r>
      <w:r w:rsidR="00E5488A">
        <w:t xml:space="preserve"> </w:t>
      </w:r>
      <w:r w:rsidRPr="00405D7D">
        <w:t>115, в пределах бюджетных ассигнований, утвержденных Решением о бюджете на 202</w:t>
      </w:r>
      <w:r w:rsidR="003E3938" w:rsidRPr="00405D7D">
        <w:t>5</w:t>
      </w:r>
      <w:r w:rsidRPr="00405D7D">
        <w:t xml:space="preserve"> год, в соответствии с муниципальными правовыми актами в сфере дорожного хозяйства, в том числе муниципальными программами и (или) ведомственными муниципальными целевыми программами.</w:t>
      </w:r>
    </w:p>
    <w:p w:rsidR="009D7C6C" w:rsidRPr="005373C7" w:rsidRDefault="009D7C6C" w:rsidP="005373C7">
      <w:pPr>
        <w:autoSpaceDE w:val="0"/>
        <w:autoSpaceDN w:val="0"/>
        <w:adjustRightInd w:val="0"/>
        <w:spacing w:line="240" w:lineRule="auto"/>
        <w:rPr>
          <w:b/>
          <w:sz w:val="20"/>
        </w:rPr>
      </w:pPr>
    </w:p>
    <w:p w:rsidR="004B2FFD" w:rsidRPr="00420BB6" w:rsidRDefault="00F11D38" w:rsidP="005373C7">
      <w:pPr>
        <w:autoSpaceDE w:val="0"/>
        <w:autoSpaceDN w:val="0"/>
        <w:adjustRightInd w:val="0"/>
        <w:spacing w:line="240" w:lineRule="auto"/>
        <w:rPr>
          <w:b/>
        </w:rPr>
      </w:pPr>
      <w:r w:rsidRPr="007F7F99">
        <w:rPr>
          <w:b/>
        </w:rPr>
        <w:t>2</w:t>
      </w:r>
      <w:r w:rsidR="004B2FFD" w:rsidRPr="007F7F99">
        <w:rPr>
          <w:b/>
        </w:rPr>
        <w:t>.3.3.5. Исполнение муниципальных программ</w:t>
      </w:r>
    </w:p>
    <w:p w:rsidR="004F5079" w:rsidRPr="004E3AFF" w:rsidRDefault="00FB2236" w:rsidP="005373C7">
      <w:pPr>
        <w:autoSpaceDE w:val="0"/>
        <w:autoSpaceDN w:val="0"/>
        <w:adjustRightInd w:val="0"/>
        <w:spacing w:line="240" w:lineRule="auto"/>
      </w:pPr>
      <w:r w:rsidRPr="004E3AFF">
        <w:t xml:space="preserve"> </w:t>
      </w:r>
      <w:r w:rsidR="004B2FFD" w:rsidRPr="004E3AFF">
        <w:t>В 202</w:t>
      </w:r>
      <w:r w:rsidR="00C41FF3">
        <w:t>5</w:t>
      </w:r>
      <w:r w:rsidRPr="004E3AFF">
        <w:t xml:space="preserve"> </w:t>
      </w:r>
      <w:r w:rsidR="004B2FFD" w:rsidRPr="004E3AFF">
        <w:t>году</w:t>
      </w:r>
      <w:r w:rsidR="00C41FF3">
        <w:t xml:space="preserve"> осуществлялась реализация 18</w:t>
      </w:r>
      <w:r w:rsidR="004B2FFD" w:rsidRPr="004E3AFF">
        <w:t>-ти муниципальных программ (далее – МП, программа)</w:t>
      </w:r>
      <w:r w:rsidR="00C41FF3">
        <w:t>, что на одну программу</w:t>
      </w:r>
      <w:r w:rsidR="00480DA6">
        <w:t xml:space="preserve"> больше чем в 2024 году</w:t>
      </w:r>
      <w:r w:rsidR="004B2FFD" w:rsidRPr="004E3AFF">
        <w:t>.</w:t>
      </w:r>
    </w:p>
    <w:p w:rsidR="004B2FFD" w:rsidRPr="004E3AFF" w:rsidRDefault="004B2FFD" w:rsidP="005373C7">
      <w:pPr>
        <w:autoSpaceDE w:val="0"/>
        <w:autoSpaceDN w:val="0"/>
        <w:adjustRightInd w:val="0"/>
        <w:spacing w:line="240" w:lineRule="auto"/>
      </w:pPr>
      <w:r w:rsidRPr="004E3AFF">
        <w:t xml:space="preserve">Исполнение по программам </w:t>
      </w:r>
      <w:r w:rsidR="00BB02EE" w:rsidRPr="004E3AFF">
        <w:t>в</w:t>
      </w:r>
      <w:r w:rsidRPr="004E3AFF">
        <w:t xml:space="preserve"> 202</w:t>
      </w:r>
      <w:r w:rsidR="00C41FF3">
        <w:t>5</w:t>
      </w:r>
      <w:r w:rsidR="00480DA6">
        <w:t xml:space="preserve"> году составляет</w:t>
      </w:r>
      <w:r w:rsidR="00C41FF3">
        <w:t xml:space="preserve"> 2 316 632,4 </w:t>
      </w:r>
      <w:r w:rsidRPr="004E3AFF">
        <w:t xml:space="preserve">тыс. руб., </w:t>
      </w:r>
      <w:r w:rsidR="004F5079" w:rsidRPr="004E3AFF">
        <w:t xml:space="preserve">что на </w:t>
      </w:r>
      <w:r w:rsidR="00C41FF3">
        <w:t>12 110,0</w:t>
      </w:r>
      <w:r w:rsidR="004F5079" w:rsidRPr="004E3AFF">
        <w:t xml:space="preserve"> тыс.руб. </w:t>
      </w:r>
      <w:r w:rsidR="00C41FF3">
        <w:t>меньше</w:t>
      </w:r>
      <w:r w:rsidR="004F5079" w:rsidRPr="004E3AFF">
        <w:t>, чем в 202</w:t>
      </w:r>
      <w:r w:rsidR="00C41FF3">
        <w:t>4</w:t>
      </w:r>
      <w:r w:rsidR="004F5079" w:rsidRPr="004E3AFF">
        <w:t xml:space="preserve"> году</w:t>
      </w:r>
      <w:r w:rsidR="00E3101D">
        <w:t>.</w:t>
      </w:r>
      <w:r w:rsidR="004F5079" w:rsidRPr="004E3AFF">
        <w:t xml:space="preserve"> </w:t>
      </w:r>
    </w:p>
    <w:p w:rsidR="004B2FFD" w:rsidRPr="004E3AFF" w:rsidRDefault="004B2FFD" w:rsidP="005373C7">
      <w:pPr>
        <w:autoSpaceDE w:val="0"/>
        <w:autoSpaceDN w:val="0"/>
        <w:adjustRightInd w:val="0"/>
        <w:spacing w:line="240" w:lineRule="auto"/>
      </w:pPr>
      <w:r w:rsidRPr="004E3AFF">
        <w:t>Информация о кассовом исполнении программ в 202</w:t>
      </w:r>
      <w:r w:rsidR="00C41FF3">
        <w:t>5</w:t>
      </w:r>
      <w:r w:rsidRPr="004E3AFF">
        <w:t xml:space="preserve"> году представлена в Приложении № </w:t>
      </w:r>
      <w:r w:rsidR="00ED5F6D" w:rsidRPr="004E3AFF">
        <w:t>7</w:t>
      </w:r>
      <w:r w:rsidRPr="004E3AFF">
        <w:t xml:space="preserve"> к заключению Контрольно-счетной палаты.</w:t>
      </w:r>
    </w:p>
    <w:p w:rsidR="00723847" w:rsidRPr="008710CE" w:rsidRDefault="004B2FFD" w:rsidP="005373C7">
      <w:pPr>
        <w:autoSpaceDE w:val="0"/>
        <w:autoSpaceDN w:val="0"/>
        <w:adjustRightInd w:val="0"/>
        <w:spacing w:line="240" w:lineRule="auto"/>
      </w:pPr>
      <w:r w:rsidRPr="004E3AFF">
        <w:lastRenderedPageBreak/>
        <w:t>Анализ исполнения программ показал, что в полном объеме</w:t>
      </w:r>
      <w:r w:rsidR="00C70386" w:rsidRPr="004E3AFF">
        <w:t xml:space="preserve"> (100%)</w:t>
      </w:r>
      <w:r w:rsidRPr="004E3AFF">
        <w:t xml:space="preserve"> исполнен</w:t>
      </w:r>
      <w:r w:rsidR="00ED5F6D" w:rsidRPr="004E3AFF">
        <w:t>ы</w:t>
      </w:r>
      <w:r w:rsidR="00C70386" w:rsidRPr="004E3AFF">
        <w:t xml:space="preserve"> </w:t>
      </w:r>
      <w:r w:rsidR="00C41FF3">
        <w:t xml:space="preserve">шесть </w:t>
      </w:r>
      <w:r w:rsidR="0058705E" w:rsidRPr="004E3AFF">
        <w:t>муниципальных программ</w:t>
      </w:r>
      <w:r w:rsidR="00ED5F6D" w:rsidRPr="004E3AFF">
        <w:t>:</w:t>
      </w:r>
      <w:r w:rsidRPr="004E3AFF">
        <w:t xml:space="preserve"> «Управление муниципальными финансами и обслуживание муниципального долга» на сумму </w:t>
      </w:r>
      <w:r w:rsidR="00C41FF3">
        <w:t>1 225,6</w:t>
      </w:r>
      <w:r w:rsidRPr="004E3AFF">
        <w:t xml:space="preserve"> тыс.</w:t>
      </w:r>
      <w:r w:rsidR="00C41FF3">
        <w:t xml:space="preserve"> руб.</w:t>
      </w:r>
      <w:r w:rsidR="00723847">
        <w:t>, «</w:t>
      </w:r>
      <w:r w:rsidR="00723847" w:rsidRPr="00723847">
        <w:t>Энергосбережение и повышение энергоэффективности в муниципальном образовании г.</w:t>
      </w:r>
      <w:r w:rsidR="005373C7">
        <w:t> </w:t>
      </w:r>
      <w:r w:rsidR="00723847" w:rsidRPr="00723847">
        <w:t>Саяногорск</w:t>
      </w:r>
      <w:r w:rsidR="00723847">
        <w:t xml:space="preserve">» на сумму </w:t>
      </w:r>
      <w:r w:rsidR="00C41FF3">
        <w:t>11 717,4</w:t>
      </w:r>
      <w:r w:rsidR="00723847">
        <w:t xml:space="preserve"> тыс.руб., </w:t>
      </w:r>
      <w:r w:rsidR="00DB78AD">
        <w:t>«</w:t>
      </w:r>
      <w:r w:rsidR="00DB78AD" w:rsidRPr="00DB78AD">
        <w:t>Финансовая  поддержка территориального общественного самоуправления и социально ориентированных некоммерческих организаций на территории  муниципального образовании город Саяногорск</w:t>
      </w:r>
      <w:r w:rsidR="00DB78AD">
        <w:t xml:space="preserve">» на сумму </w:t>
      </w:r>
      <w:r w:rsidR="00C41FF3">
        <w:t>99</w:t>
      </w:r>
      <w:r w:rsidR="00DB78AD">
        <w:t>,0 тыс.руб.</w:t>
      </w:r>
      <w:r w:rsidR="00C41FF3">
        <w:t>,</w:t>
      </w:r>
      <w:r w:rsidR="00C41FF3" w:rsidRPr="00C41FF3">
        <w:t xml:space="preserve">   </w:t>
      </w:r>
      <w:r w:rsidR="00C41FF3">
        <w:t>«</w:t>
      </w:r>
      <w:r w:rsidR="00C41FF3" w:rsidRPr="00C41FF3">
        <w:t>Основные направления содействия развитию малого и среднего предпринимательства на территории муниципального образования город Саяногорск</w:t>
      </w:r>
      <w:r w:rsidR="00C41FF3">
        <w:t>» на сумму 146,0 тыс.руб.,</w:t>
      </w:r>
      <w:r w:rsidR="00C41FF3" w:rsidRPr="00C41FF3">
        <w:t xml:space="preserve"> </w:t>
      </w:r>
      <w:r w:rsidR="00C41FF3">
        <w:t>«</w:t>
      </w:r>
      <w:r w:rsidR="00C41FF3" w:rsidRPr="00C41FF3">
        <w:t>Переселение граждан из аварийного жилищного фонда на территории муниципального образования город Саяногорск</w:t>
      </w:r>
      <w:r w:rsidR="00C41FF3">
        <w:t>» на сумму 958,7 тыс.руб., «</w:t>
      </w:r>
      <w:r w:rsidR="00C41FF3" w:rsidRPr="00C41FF3">
        <w:t>Развитие сельских территорий муниципального образования город Саяногорск</w:t>
      </w:r>
      <w:r w:rsidR="00C41FF3">
        <w:t>» на сумму 2 154,7 тыс.руб.</w:t>
      </w:r>
    </w:p>
    <w:p w:rsidR="00CE2E0E" w:rsidRPr="00CE2E0E" w:rsidRDefault="004B2FFD" w:rsidP="005373C7">
      <w:pPr>
        <w:autoSpaceDE w:val="0"/>
        <w:autoSpaceDN w:val="0"/>
        <w:adjustRightInd w:val="0"/>
        <w:spacing w:line="240" w:lineRule="auto"/>
      </w:pPr>
      <w:r w:rsidRPr="004E3AFF">
        <w:t xml:space="preserve"> В диапа</w:t>
      </w:r>
      <w:r w:rsidR="00ED5F6D" w:rsidRPr="004E3AFF">
        <w:t>зоне от 90% до 99,9% исполнен</w:t>
      </w:r>
      <w:r w:rsidR="00CE2E0E">
        <w:t>ы</w:t>
      </w:r>
      <w:r w:rsidR="00ED5F6D" w:rsidRPr="004E3AFF">
        <w:t xml:space="preserve"> </w:t>
      </w:r>
      <w:r w:rsidR="00CE2E0E">
        <w:t>четыре</w:t>
      </w:r>
      <w:r w:rsidR="00ED5F6D" w:rsidRPr="004E3AFF">
        <w:t xml:space="preserve"> программ</w:t>
      </w:r>
      <w:r w:rsidR="00CE2E0E">
        <w:t>ы: «</w:t>
      </w:r>
      <w:r w:rsidR="00CE2E0E" w:rsidRPr="00CE2E0E">
        <w:t>Обеспечение жильем молодых семей</w:t>
      </w:r>
      <w:r w:rsidR="00CE2E0E">
        <w:t>» на сумму 2 546,9 тыс.руб. (94,5%), «</w:t>
      </w:r>
      <w:r w:rsidR="00F93FA9">
        <w:t xml:space="preserve">Развитие физической культуры и СМИ </w:t>
      </w:r>
      <w:r w:rsidR="00CE2E0E" w:rsidRPr="00CE2E0E">
        <w:t>в муниципальном образовании город Саяногорск</w:t>
      </w:r>
      <w:r w:rsidR="00CE2E0E">
        <w:t xml:space="preserve">» </w:t>
      </w:r>
      <w:r w:rsidR="00CE2E0E" w:rsidRPr="00CE2E0E">
        <w:t xml:space="preserve">на сумму </w:t>
      </w:r>
      <w:r w:rsidR="00CE2E0E">
        <w:t>292 622,1</w:t>
      </w:r>
      <w:r w:rsidR="00CE2E0E" w:rsidRPr="00CE2E0E">
        <w:t xml:space="preserve"> тыс.руб. (</w:t>
      </w:r>
      <w:r w:rsidR="00CE2E0E">
        <w:t>91,2</w:t>
      </w:r>
      <w:r w:rsidR="00CE2E0E" w:rsidRPr="00CE2E0E">
        <w:t>%)</w:t>
      </w:r>
      <w:r w:rsidR="00CE2E0E">
        <w:t>, «</w:t>
      </w:r>
      <w:r w:rsidR="00CE2E0E" w:rsidRPr="00CE2E0E">
        <w:t>Охрана окружающей среды на территории муниципального образования город Саяногорск</w:t>
      </w:r>
      <w:r w:rsidR="00CE2E0E">
        <w:t>» на сумму 3 513,2 тыс.руб. (97,2%),</w:t>
      </w:r>
      <w:r w:rsidR="00CE2E0E" w:rsidRPr="00CE2E0E">
        <w:t xml:space="preserve"> </w:t>
      </w:r>
      <w:r w:rsidR="00CE2E0E">
        <w:t>«</w:t>
      </w:r>
      <w:r w:rsidR="00CE2E0E" w:rsidRPr="00CE2E0E">
        <w:t>Обеспечение общественного порядка, противодействие преступности и повышение безопасности дорожного движения в муниципальном образовании город Саяногорск</w:t>
      </w:r>
      <w:r w:rsidR="00CE2E0E">
        <w:t>» на сумму 750,6 тыс.руб.</w:t>
      </w:r>
      <w:r w:rsidR="005373C7">
        <w:t xml:space="preserve"> </w:t>
      </w:r>
      <w:r w:rsidR="00CE2E0E">
        <w:t>(94,3%).</w:t>
      </w:r>
    </w:p>
    <w:p w:rsidR="00CE2E0E" w:rsidRDefault="00ED5F6D" w:rsidP="005373C7">
      <w:pPr>
        <w:autoSpaceDE w:val="0"/>
        <w:autoSpaceDN w:val="0"/>
        <w:adjustRightInd w:val="0"/>
        <w:spacing w:line="240" w:lineRule="auto"/>
      </w:pPr>
      <w:r w:rsidRPr="004E3AFF">
        <w:t xml:space="preserve"> </w:t>
      </w:r>
      <w:r w:rsidR="00CE2E0E" w:rsidRPr="00CE2E0E">
        <w:t xml:space="preserve">В диапазоне </w:t>
      </w:r>
      <w:r w:rsidR="004B2FFD" w:rsidRPr="004E3AFF">
        <w:t xml:space="preserve">от </w:t>
      </w:r>
      <w:r w:rsidR="00C47D2D" w:rsidRPr="004E3AFF">
        <w:t>65</w:t>
      </w:r>
      <w:r w:rsidR="004B2FFD" w:rsidRPr="004E3AFF">
        <w:t>% до 8</w:t>
      </w:r>
      <w:r w:rsidRPr="004E3AFF">
        <w:t>9</w:t>
      </w:r>
      <w:r w:rsidR="004B2FFD" w:rsidRPr="004E3AFF">
        <w:t>% исполнен</w:t>
      </w:r>
      <w:r w:rsidR="00CE2E0E">
        <w:t>ы</w:t>
      </w:r>
      <w:r w:rsidR="004B2FFD" w:rsidRPr="004E3AFF">
        <w:t xml:space="preserve"> </w:t>
      </w:r>
      <w:r w:rsidR="00945C15">
        <w:t>семь</w:t>
      </w:r>
      <w:r w:rsidR="00275683">
        <w:t xml:space="preserve"> </w:t>
      </w:r>
      <w:r w:rsidR="004B2FFD" w:rsidRPr="004E3AFF">
        <w:t>программ</w:t>
      </w:r>
      <w:r w:rsidR="00CE2E0E">
        <w:t>:</w:t>
      </w:r>
      <w:r w:rsidR="00275683">
        <w:t xml:space="preserve"> «</w:t>
      </w:r>
      <w:r w:rsidR="00275683" w:rsidRPr="00275683">
        <w:t>Развитие жилищно-коммунального хозяйства и транспортной системы муниципального образования город Саяногорск</w:t>
      </w:r>
      <w:r w:rsidR="00275683">
        <w:t>»</w:t>
      </w:r>
      <w:r w:rsidR="004B2FFD" w:rsidRPr="004E3AFF">
        <w:t xml:space="preserve"> на сумму </w:t>
      </w:r>
      <w:r w:rsidR="00CE2E0E">
        <w:t>256 084,</w:t>
      </w:r>
      <w:r w:rsidR="003124A3">
        <w:t>9</w:t>
      </w:r>
      <w:r w:rsidR="00275683">
        <w:t xml:space="preserve"> </w:t>
      </w:r>
      <w:r w:rsidR="004B2FFD" w:rsidRPr="004E3AFF">
        <w:t>тыс. руб.</w:t>
      </w:r>
      <w:r w:rsidR="00CE2E0E">
        <w:t xml:space="preserve"> (86,7%),</w:t>
      </w:r>
      <w:r w:rsidR="00CE2E0E" w:rsidRPr="00CE2E0E">
        <w:t xml:space="preserve"> </w:t>
      </w:r>
      <w:r w:rsidR="00CE2E0E">
        <w:t>«Развитие и совершенствование системы гражданской обороны, пожарной безопасности, безопасности людей на водных объектах,  защиты населения и территорий муниципального образования г. Саяногорск от</w:t>
      </w:r>
      <w:r w:rsidR="00CE2E0E" w:rsidRPr="00CE2E0E">
        <w:t xml:space="preserve"> чрезвычайных ситуаций природного и техногенного характера</w:t>
      </w:r>
      <w:r w:rsidR="00CE2E0E">
        <w:t xml:space="preserve">» на сумму </w:t>
      </w:r>
      <w:r w:rsidR="00202E57">
        <w:t>14 919,0 тыс.руб.</w:t>
      </w:r>
      <w:r w:rsidR="005373C7">
        <w:t xml:space="preserve"> </w:t>
      </w:r>
      <w:r w:rsidR="00202E57">
        <w:t>(86,7%), «</w:t>
      </w:r>
      <w:r w:rsidR="00202E57" w:rsidRPr="00202E57">
        <w:t>Развитие муниципального управления и муниципальной службы в муниципальном образовании город Саяногорск</w:t>
      </w:r>
      <w:r w:rsidR="00202E57">
        <w:t>» на сумму 24 810,4 тыс.руб. (78,6%),</w:t>
      </w:r>
      <w:r w:rsidR="00202E57" w:rsidRPr="00202E57">
        <w:t xml:space="preserve"> </w:t>
      </w:r>
      <w:r w:rsidR="00202E57">
        <w:t>«</w:t>
      </w:r>
      <w:r w:rsidR="00202E57" w:rsidRPr="00202E57">
        <w:t>Управление муниципальным имуществом и земельными ресурсами</w:t>
      </w:r>
      <w:r w:rsidR="00202E57">
        <w:t>» на сумму 29 891,6 тыс.руб.</w:t>
      </w:r>
      <w:r w:rsidR="00BE23CF">
        <w:t xml:space="preserve"> </w:t>
      </w:r>
      <w:r w:rsidR="00202E57">
        <w:t>(77%), «</w:t>
      </w:r>
      <w:r w:rsidR="00202E57" w:rsidRPr="00202E57">
        <w:t>Развитие образования в муниципальном образовании город Саяногорск</w:t>
      </w:r>
      <w:r w:rsidR="00202E57">
        <w:t>» на сумму 1 510 131,0 тыс.руб.</w:t>
      </w:r>
      <w:r w:rsidR="00480DA6">
        <w:t> </w:t>
      </w:r>
      <w:r w:rsidR="00202E57">
        <w:t>(86,5%),</w:t>
      </w:r>
      <w:r w:rsidR="00202E57" w:rsidRPr="00202E57">
        <w:t xml:space="preserve"> </w:t>
      </w:r>
      <w:r w:rsidR="00202E57">
        <w:t>«</w:t>
      </w:r>
      <w:r w:rsidR="00202E57" w:rsidRPr="00202E57">
        <w:t>Развитие физической культуры, спорта, туризма и молодежной политики в муниципальном образовании город Саяногорск</w:t>
      </w:r>
      <w:r w:rsidR="00202E57">
        <w:t>» на сумму 46 924,2 тыс.руб. (86,3%),</w:t>
      </w:r>
      <w:r w:rsidR="00202E57" w:rsidRPr="00202E57">
        <w:t xml:space="preserve"> </w:t>
      </w:r>
      <w:r w:rsidR="00202E57">
        <w:t>«Ф</w:t>
      </w:r>
      <w:r w:rsidR="00202E57" w:rsidRPr="00202E57">
        <w:t>ормирование комфортной городской среды на территории муниципального образования город Саяногорск</w:t>
      </w:r>
      <w:r w:rsidR="00202E57">
        <w:t xml:space="preserve">» на сумму 117 538,2 </w:t>
      </w:r>
      <w:r w:rsidR="00480DA6">
        <w:t xml:space="preserve">тыс.руб. </w:t>
      </w:r>
      <w:r w:rsidR="00202E57">
        <w:t>(66,7%).</w:t>
      </w:r>
    </w:p>
    <w:p w:rsidR="00B73372" w:rsidRDefault="00682F31" w:rsidP="005373C7">
      <w:pPr>
        <w:autoSpaceDE w:val="0"/>
        <w:autoSpaceDN w:val="0"/>
        <w:adjustRightInd w:val="0"/>
        <w:spacing w:line="240" w:lineRule="auto"/>
      </w:pPr>
      <w:r w:rsidRPr="00E5488A">
        <w:t>Кассовое исполнение п</w:t>
      </w:r>
      <w:r w:rsidR="00321A1B" w:rsidRPr="00E5488A">
        <w:t>рограмм</w:t>
      </w:r>
      <w:r w:rsidRPr="00E5488A">
        <w:t>ы</w:t>
      </w:r>
      <w:r w:rsidR="009443F4" w:rsidRPr="00E5488A">
        <w:t xml:space="preserve"> </w:t>
      </w:r>
      <w:r w:rsidR="00321A1B" w:rsidRPr="00E5488A">
        <w:t>«</w:t>
      </w:r>
      <w:r w:rsidR="00F41D24" w:rsidRPr="00E5488A">
        <w:t>Развитие информационного общества муниципального образования город Саяногорск</w:t>
      </w:r>
      <w:r w:rsidR="00321A1B" w:rsidRPr="00E5488A">
        <w:t>»</w:t>
      </w:r>
      <w:r w:rsidR="002D64E0" w:rsidRPr="00E5488A">
        <w:t xml:space="preserve"> составляет </w:t>
      </w:r>
      <w:r w:rsidR="00F41D24" w:rsidRPr="00E5488A">
        <w:t>598,9</w:t>
      </w:r>
      <w:r w:rsidR="005F50DC" w:rsidRPr="00E5488A">
        <w:t xml:space="preserve"> </w:t>
      </w:r>
      <w:r w:rsidR="002D64E0" w:rsidRPr="00E5488A">
        <w:t>тыс.руб. (</w:t>
      </w:r>
      <w:r w:rsidR="00F41D24" w:rsidRPr="00E5488A">
        <w:t>36,6</w:t>
      </w:r>
      <w:r w:rsidR="00321A1B" w:rsidRPr="00E5488A">
        <w:t>%</w:t>
      </w:r>
      <w:r w:rsidR="002D64E0" w:rsidRPr="00E5488A">
        <w:t>)</w:t>
      </w:r>
      <w:r w:rsidR="00321A1B" w:rsidRPr="00E5488A">
        <w:t xml:space="preserve">. </w:t>
      </w:r>
      <w:r w:rsidR="008710CE" w:rsidRPr="00E5488A">
        <w:t>Н</w:t>
      </w:r>
      <w:r w:rsidR="00F92A23" w:rsidRPr="00E5488A">
        <w:t xml:space="preserve">изкий процент исполнения программы обусловлен отсутствием </w:t>
      </w:r>
      <w:r w:rsidR="00032448">
        <w:t xml:space="preserve">своевременного </w:t>
      </w:r>
      <w:r w:rsidR="001527AD" w:rsidRPr="00E5488A">
        <w:t>финансового обеспечения за счет средств местного бюджета</w:t>
      </w:r>
      <w:r w:rsidR="001636BA">
        <w:t xml:space="preserve">. </w:t>
      </w:r>
      <w:r w:rsidR="001636BA">
        <w:lastRenderedPageBreak/>
        <w:t>К</w:t>
      </w:r>
      <w:r w:rsidR="00FB63C6" w:rsidRPr="00E5488A">
        <w:t xml:space="preserve">ак следствие, </w:t>
      </w:r>
      <w:r w:rsidRPr="00E5488A">
        <w:t>на 01.01.202</w:t>
      </w:r>
      <w:r w:rsidR="00032448">
        <w:t>6</w:t>
      </w:r>
      <w:r w:rsidRPr="00E5488A">
        <w:t xml:space="preserve"> </w:t>
      </w:r>
      <w:r w:rsidR="001527AD" w:rsidRPr="00E5488A">
        <w:t>сформировалась</w:t>
      </w:r>
      <w:r w:rsidRPr="00E5488A">
        <w:t xml:space="preserve"> кредиторс</w:t>
      </w:r>
      <w:r w:rsidR="001527AD" w:rsidRPr="00E5488A">
        <w:t>кая</w:t>
      </w:r>
      <w:r w:rsidRPr="00E5488A">
        <w:t xml:space="preserve"> задолженност</w:t>
      </w:r>
      <w:r w:rsidR="001527AD" w:rsidRPr="00E5488A">
        <w:t>ь</w:t>
      </w:r>
      <w:r w:rsidRPr="00E5488A">
        <w:t xml:space="preserve"> в сумме </w:t>
      </w:r>
      <w:r w:rsidR="00514099">
        <w:t>988,0</w:t>
      </w:r>
      <w:r w:rsidRPr="00E5488A">
        <w:t xml:space="preserve"> тыс.руб.</w:t>
      </w:r>
      <w:r w:rsidR="00B73372">
        <w:t xml:space="preserve"> Согласно пояснению БФУ (вх. от 08.04.2026 № 48), недофинансирование фактически выполненных мероприятий возникло по причине поступления собственных доходов бюджета муниципального образования город Саяногорск в последние дни отчетного года (30, 31 декабря), в связи с чем, произвести оплату в 2025 году не представилось возможным. Сложившаяся кредиторская задолженность оплачена 21.01.2026.</w:t>
      </w:r>
    </w:p>
    <w:p w:rsidR="0081410D" w:rsidRPr="00E5488A" w:rsidRDefault="006F478C" w:rsidP="005373C7">
      <w:pPr>
        <w:autoSpaceDE w:val="0"/>
        <w:autoSpaceDN w:val="0"/>
        <w:adjustRightInd w:val="0"/>
        <w:spacing w:line="240" w:lineRule="auto"/>
      </w:pPr>
      <w:r w:rsidRPr="00E5488A">
        <w:t xml:space="preserve">Согласно </w:t>
      </w:r>
      <w:r w:rsidR="00A1099D" w:rsidRPr="00E5488A">
        <w:t>показателям Сводного годового</w:t>
      </w:r>
      <w:r w:rsidRPr="00E5488A">
        <w:t xml:space="preserve"> отчет</w:t>
      </w:r>
      <w:r w:rsidR="00A1099D" w:rsidRPr="00E5488A">
        <w:t>а</w:t>
      </w:r>
      <w:r w:rsidRPr="00E5488A">
        <w:t xml:space="preserve"> о ходе реализации и оценке эффективности муниципальных программ муниципального образования г. Саяногорск за 202</w:t>
      </w:r>
      <w:r w:rsidR="00264427" w:rsidRPr="00E5488A">
        <w:t>5</w:t>
      </w:r>
      <w:r w:rsidRPr="00E5488A">
        <w:t xml:space="preserve"> год, сформированн</w:t>
      </w:r>
      <w:r w:rsidR="00A1099D" w:rsidRPr="00E5488A">
        <w:t xml:space="preserve">ого </w:t>
      </w:r>
      <w:r w:rsidRPr="00E5488A">
        <w:t xml:space="preserve">Отделом экономики и развития Администрации муниципального образования г. Саяногорск, </w:t>
      </w:r>
      <w:r w:rsidR="0081410D" w:rsidRPr="00E5488A">
        <w:t xml:space="preserve">в 2025 году фактическое исполнение программы </w:t>
      </w:r>
      <w:r w:rsidR="00480DA6">
        <w:t xml:space="preserve">составляет </w:t>
      </w:r>
      <w:r w:rsidR="0081410D" w:rsidRPr="00E5488A">
        <w:t>96,1%</w:t>
      </w:r>
      <w:r w:rsidR="001527AD" w:rsidRPr="00E5488A">
        <w:t xml:space="preserve">, </w:t>
      </w:r>
      <w:r w:rsidRPr="00E5488A">
        <w:t xml:space="preserve">из </w:t>
      </w:r>
      <w:r w:rsidR="0081410D" w:rsidRPr="00E5488A">
        <w:t>6 показателей достигнуты 6 показателей (100,0%), что соответствует критерию «Достигнуты 100% конечных результатов» и оценке в 10 баллов. В связи с достижением конечных результатов</w:t>
      </w:r>
      <w:r w:rsidR="0052514F">
        <w:t>, а также с истечением срока МП</w:t>
      </w:r>
      <w:r w:rsidR="0081410D" w:rsidRPr="00E5488A">
        <w:t xml:space="preserve"> признана завершенной, разработана новая МП (от 24.10.2025 № 644)</w:t>
      </w:r>
      <w:r w:rsidRPr="00E5488A">
        <w:t>.</w:t>
      </w:r>
      <w:r w:rsidR="0081410D" w:rsidRPr="00E5488A">
        <w:t xml:space="preserve"> </w:t>
      </w:r>
    </w:p>
    <w:p w:rsidR="002A5FD1" w:rsidRPr="00E5488A" w:rsidRDefault="00A1099D" w:rsidP="005373C7">
      <w:pPr>
        <w:autoSpaceDE w:val="0"/>
        <w:autoSpaceDN w:val="0"/>
        <w:adjustRightInd w:val="0"/>
        <w:spacing w:line="240" w:lineRule="auto"/>
      </w:pPr>
      <w:r w:rsidRPr="00E5488A">
        <w:t>Сводн</w:t>
      </w:r>
      <w:r w:rsidR="00395209" w:rsidRPr="00E5488A">
        <w:t>ы</w:t>
      </w:r>
      <w:r w:rsidRPr="00E5488A">
        <w:t>м годов</w:t>
      </w:r>
      <w:r w:rsidR="00395209" w:rsidRPr="00E5488A">
        <w:t>ы</w:t>
      </w:r>
      <w:r w:rsidRPr="00E5488A">
        <w:t>м</w:t>
      </w:r>
      <w:r w:rsidR="00D96EEE" w:rsidRPr="00E5488A">
        <w:t xml:space="preserve"> отчет</w:t>
      </w:r>
      <w:r w:rsidR="00395209" w:rsidRPr="00E5488A">
        <w:t>ом</w:t>
      </w:r>
      <w:r w:rsidR="00D96EEE" w:rsidRPr="00E5488A">
        <w:t xml:space="preserve"> о ходе реализации и оценке эффективности муниципальных программ муниципального образования г.</w:t>
      </w:r>
      <w:r w:rsidR="007F7F99" w:rsidRPr="00E5488A">
        <w:t> </w:t>
      </w:r>
      <w:r w:rsidR="00D96EEE" w:rsidRPr="00E5488A">
        <w:t>Саяногорск за 20</w:t>
      </w:r>
      <w:r w:rsidR="00A438EA" w:rsidRPr="00E5488A">
        <w:t>2</w:t>
      </w:r>
      <w:r w:rsidR="000D2C85" w:rsidRPr="00E5488A">
        <w:t xml:space="preserve">5 </w:t>
      </w:r>
      <w:r w:rsidRPr="00E5488A">
        <w:t>год</w:t>
      </w:r>
      <w:r w:rsidR="00395209" w:rsidRPr="00E5488A">
        <w:t xml:space="preserve"> проведена оценка эффективности реализации муниципальных программ, которая позволяет определить степень достижения целей и решения задач муниципальных программ в зависимости от конечных результатов по годам реализации. В результате установлено, что</w:t>
      </w:r>
      <w:r w:rsidRPr="00E5488A">
        <w:t xml:space="preserve"> </w:t>
      </w:r>
      <w:r w:rsidR="00395209" w:rsidRPr="00E5488A">
        <w:t>в 202</w:t>
      </w:r>
      <w:r w:rsidR="001527AD" w:rsidRPr="00E5488A">
        <w:t>5</w:t>
      </w:r>
      <w:r w:rsidR="00395209" w:rsidRPr="00E5488A">
        <w:t xml:space="preserve"> году </w:t>
      </w:r>
      <w:r w:rsidR="00D96EEE" w:rsidRPr="00E5488A">
        <w:t xml:space="preserve">эффективность </w:t>
      </w:r>
      <w:r w:rsidR="00A438EA" w:rsidRPr="00E5488A">
        <w:t>1</w:t>
      </w:r>
      <w:r w:rsidR="006F478C" w:rsidRPr="00E5488A">
        <w:t>4</w:t>
      </w:r>
      <w:r w:rsidR="00D96EEE" w:rsidRPr="00E5488A">
        <w:t xml:space="preserve">-ти муниципальных программ оценена как «высокая», </w:t>
      </w:r>
      <w:r w:rsidR="001527AD" w:rsidRPr="00E5488A">
        <w:t>4</w:t>
      </w:r>
      <w:r w:rsidR="00D96EEE" w:rsidRPr="00E5488A">
        <w:t>-х программ как «достаточная».</w:t>
      </w:r>
      <w:r w:rsidR="006F478C" w:rsidRPr="00E5488A">
        <w:t xml:space="preserve"> </w:t>
      </w:r>
    </w:p>
    <w:bookmarkEnd w:id="0"/>
    <w:p w:rsidR="009D7C6C" w:rsidRDefault="009D7C6C" w:rsidP="009D7C6C">
      <w:pPr>
        <w:autoSpaceDE w:val="0"/>
        <w:autoSpaceDN w:val="0"/>
        <w:adjustRightInd w:val="0"/>
        <w:spacing w:line="240" w:lineRule="auto"/>
        <w:ind w:firstLine="0"/>
        <w:rPr>
          <w:b/>
          <w:szCs w:val="28"/>
        </w:rPr>
      </w:pPr>
    </w:p>
    <w:p w:rsidR="009D7C6C" w:rsidRDefault="009D7C6C" w:rsidP="005373C7">
      <w:pPr>
        <w:autoSpaceDE w:val="0"/>
        <w:autoSpaceDN w:val="0"/>
        <w:adjustRightInd w:val="0"/>
        <w:spacing w:line="240" w:lineRule="auto"/>
        <w:rPr>
          <w:b/>
          <w:szCs w:val="28"/>
        </w:rPr>
      </w:pPr>
    </w:p>
    <w:p w:rsidR="00D20996" w:rsidRPr="00D20996" w:rsidRDefault="00D20996" w:rsidP="005373C7">
      <w:pPr>
        <w:autoSpaceDE w:val="0"/>
        <w:autoSpaceDN w:val="0"/>
        <w:adjustRightInd w:val="0"/>
        <w:spacing w:after="120" w:line="240" w:lineRule="auto"/>
        <w:rPr>
          <w:b/>
          <w:szCs w:val="28"/>
        </w:rPr>
      </w:pPr>
      <w:r w:rsidRPr="00D20996">
        <w:rPr>
          <w:b/>
          <w:szCs w:val="28"/>
        </w:rPr>
        <w:t>Выводы:</w:t>
      </w:r>
    </w:p>
    <w:p w:rsidR="00F15CEA" w:rsidRPr="001E7935" w:rsidRDefault="00F15CEA" w:rsidP="005373C7">
      <w:pPr>
        <w:autoSpaceDE w:val="0"/>
        <w:autoSpaceDN w:val="0"/>
        <w:adjustRightInd w:val="0"/>
        <w:spacing w:after="120" w:line="240" w:lineRule="auto"/>
        <w:rPr>
          <w:b/>
          <w:i/>
          <w:szCs w:val="28"/>
        </w:rPr>
      </w:pPr>
      <w:r w:rsidRPr="001E7935">
        <w:rPr>
          <w:b/>
          <w:i/>
          <w:szCs w:val="28"/>
        </w:rPr>
        <w:t xml:space="preserve">1. </w:t>
      </w:r>
      <w:r w:rsidR="001E7935" w:rsidRPr="001E7935">
        <w:rPr>
          <w:b/>
          <w:i/>
          <w:szCs w:val="28"/>
        </w:rPr>
        <w:t>По воп</w:t>
      </w:r>
      <w:r w:rsidR="001E7935">
        <w:rPr>
          <w:b/>
          <w:i/>
          <w:szCs w:val="28"/>
        </w:rPr>
        <w:t>росу</w:t>
      </w:r>
      <w:r w:rsidRPr="001E7935">
        <w:rPr>
          <w:b/>
          <w:i/>
          <w:szCs w:val="28"/>
        </w:rPr>
        <w:t xml:space="preserve"> контроля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установлено:</w:t>
      </w:r>
    </w:p>
    <w:p w:rsidR="00D20996" w:rsidRPr="00D20996" w:rsidRDefault="00D20996" w:rsidP="005373C7">
      <w:pPr>
        <w:autoSpaceDE w:val="0"/>
        <w:autoSpaceDN w:val="0"/>
        <w:adjustRightInd w:val="0"/>
        <w:spacing w:line="240" w:lineRule="auto"/>
        <w:rPr>
          <w:szCs w:val="28"/>
        </w:rPr>
      </w:pPr>
      <w:r w:rsidRPr="00D20996">
        <w:rPr>
          <w:szCs w:val="28"/>
        </w:rPr>
        <w:t>1.</w:t>
      </w:r>
      <w:r w:rsidR="00F15CEA">
        <w:rPr>
          <w:szCs w:val="28"/>
        </w:rPr>
        <w:t>1.</w:t>
      </w:r>
      <w:r w:rsidRPr="00D20996">
        <w:rPr>
          <w:szCs w:val="28"/>
        </w:rPr>
        <w:t xml:space="preserve"> </w:t>
      </w:r>
      <w:r w:rsidR="00FD66D1">
        <w:rPr>
          <w:szCs w:val="28"/>
        </w:rPr>
        <w:t>Г</w:t>
      </w:r>
      <w:r w:rsidRPr="00D20996">
        <w:rPr>
          <w:szCs w:val="28"/>
        </w:rPr>
        <w:t>одовые отчеты ГАБС за 202</w:t>
      </w:r>
      <w:r w:rsidR="00DC0B2A">
        <w:rPr>
          <w:szCs w:val="28"/>
        </w:rPr>
        <w:t xml:space="preserve">5 </w:t>
      </w:r>
      <w:r w:rsidRPr="00D20996">
        <w:rPr>
          <w:szCs w:val="28"/>
        </w:rPr>
        <w:t xml:space="preserve">год представлены в БФУ </w:t>
      </w:r>
      <w:r w:rsidR="00256624">
        <w:rPr>
          <w:szCs w:val="28"/>
        </w:rPr>
        <w:t xml:space="preserve">в </w:t>
      </w:r>
      <w:r w:rsidRPr="00D20996">
        <w:rPr>
          <w:szCs w:val="28"/>
        </w:rPr>
        <w:t>установленные Приказом БФУ № 12 сроки.</w:t>
      </w:r>
    </w:p>
    <w:p w:rsidR="00D20996" w:rsidRPr="00D20996" w:rsidRDefault="00D20996" w:rsidP="005373C7">
      <w:pPr>
        <w:autoSpaceDE w:val="0"/>
        <w:autoSpaceDN w:val="0"/>
        <w:adjustRightInd w:val="0"/>
        <w:spacing w:after="120" w:line="240" w:lineRule="auto"/>
        <w:rPr>
          <w:szCs w:val="28"/>
        </w:rPr>
      </w:pPr>
      <w:r w:rsidRPr="00D20996">
        <w:rPr>
          <w:szCs w:val="28"/>
        </w:rPr>
        <w:t xml:space="preserve">В соответствии с пунктом 5.1. раздела 5 Порядка </w:t>
      </w:r>
      <w:r w:rsidR="00D7347E">
        <w:rPr>
          <w:szCs w:val="28"/>
        </w:rPr>
        <w:t>№ 89 годовые отчеты ГАБС за 202</w:t>
      </w:r>
      <w:r w:rsidR="00DC0B2A">
        <w:rPr>
          <w:szCs w:val="28"/>
        </w:rPr>
        <w:t>5</w:t>
      </w:r>
      <w:r w:rsidR="00D7347E">
        <w:rPr>
          <w:szCs w:val="28"/>
        </w:rPr>
        <w:t xml:space="preserve"> </w:t>
      </w:r>
      <w:r w:rsidRPr="00D20996">
        <w:rPr>
          <w:szCs w:val="28"/>
        </w:rPr>
        <w:t>год представлены в Контрольно-счетную палату в установленный срок.</w:t>
      </w:r>
    </w:p>
    <w:p w:rsidR="00D20996" w:rsidRPr="00D20996" w:rsidRDefault="00F15CEA" w:rsidP="005373C7">
      <w:pPr>
        <w:autoSpaceDE w:val="0"/>
        <w:autoSpaceDN w:val="0"/>
        <w:adjustRightInd w:val="0"/>
        <w:spacing w:after="120" w:line="240" w:lineRule="auto"/>
        <w:rPr>
          <w:szCs w:val="28"/>
        </w:rPr>
      </w:pPr>
      <w:r>
        <w:rPr>
          <w:szCs w:val="28"/>
        </w:rPr>
        <w:t>1.</w:t>
      </w:r>
      <w:r w:rsidR="00D20996" w:rsidRPr="00D20996">
        <w:rPr>
          <w:szCs w:val="28"/>
        </w:rPr>
        <w:t xml:space="preserve">2. В соответствии с Инструкцией № 191н, </w:t>
      </w:r>
      <w:r w:rsidR="00E3101D">
        <w:rPr>
          <w:szCs w:val="28"/>
        </w:rPr>
        <w:t>в целях</w:t>
      </w:r>
      <w:r w:rsidR="00D20996" w:rsidRPr="00D20996">
        <w:rPr>
          <w:szCs w:val="28"/>
        </w:rPr>
        <w:t xml:space="preserve"> проведения внешней проверки годовой бюджетной отчетности, ГАБС представлены все формы отчетности.</w:t>
      </w:r>
    </w:p>
    <w:p w:rsidR="00D20996" w:rsidRPr="00D20996" w:rsidRDefault="00F15CEA" w:rsidP="005373C7">
      <w:pPr>
        <w:autoSpaceDE w:val="0"/>
        <w:autoSpaceDN w:val="0"/>
        <w:adjustRightInd w:val="0"/>
        <w:spacing w:after="120" w:line="240" w:lineRule="auto"/>
        <w:rPr>
          <w:szCs w:val="28"/>
        </w:rPr>
      </w:pPr>
      <w:r>
        <w:rPr>
          <w:szCs w:val="28"/>
        </w:rPr>
        <w:t>1.</w:t>
      </w:r>
      <w:r w:rsidR="00D20996" w:rsidRPr="00D20996">
        <w:rPr>
          <w:szCs w:val="28"/>
        </w:rPr>
        <w:t>3. В соответствии с пунктом 9 Инструкции № 191н бюджетная отчетность всех ГАБС, по состоянию на 01.01.202</w:t>
      </w:r>
      <w:r w:rsidR="00DC0B2A">
        <w:rPr>
          <w:szCs w:val="28"/>
        </w:rPr>
        <w:t>6</w:t>
      </w:r>
      <w:r w:rsidR="00D20996" w:rsidRPr="00D20996">
        <w:rPr>
          <w:szCs w:val="28"/>
        </w:rPr>
        <w:t xml:space="preserve">, составлена нарастающим </w:t>
      </w:r>
      <w:r w:rsidR="00D20996" w:rsidRPr="00D20996">
        <w:rPr>
          <w:szCs w:val="28"/>
        </w:rPr>
        <w:lastRenderedPageBreak/>
        <w:t>итогом с начала года в рублях с точностью до второго десятичного знака после запятой.</w:t>
      </w:r>
    </w:p>
    <w:p w:rsidR="00D2670B" w:rsidRPr="00C57AE3" w:rsidRDefault="00FD66D1" w:rsidP="005373C7">
      <w:pPr>
        <w:autoSpaceDE w:val="0"/>
        <w:autoSpaceDN w:val="0"/>
        <w:adjustRightInd w:val="0"/>
        <w:spacing w:after="120" w:line="240" w:lineRule="auto"/>
        <w:rPr>
          <w:szCs w:val="28"/>
        </w:rPr>
      </w:pPr>
      <w:r w:rsidRPr="00C57AE3">
        <w:rPr>
          <w:szCs w:val="28"/>
        </w:rPr>
        <w:t>1.4. При выборочной проверке внутренней согласованности форм годовой бюджетной отчетности нарушений и недостатков не установлено</w:t>
      </w:r>
      <w:r w:rsidR="00D2670B" w:rsidRPr="00C57AE3">
        <w:rPr>
          <w:szCs w:val="28"/>
        </w:rPr>
        <w:t xml:space="preserve"> (ГАБС: Администрация города Саяногорска, ДАГН, Комитет по ЖКХ и Т, БФУ, УКСМ, Совет депутатов, КСП)</w:t>
      </w:r>
      <w:r w:rsidR="00D20996" w:rsidRPr="00C57AE3">
        <w:rPr>
          <w:szCs w:val="28"/>
        </w:rPr>
        <w:t xml:space="preserve">. </w:t>
      </w:r>
    </w:p>
    <w:p w:rsidR="00D2670B" w:rsidRPr="00C57AE3" w:rsidRDefault="00D2670B" w:rsidP="005373C7">
      <w:pPr>
        <w:autoSpaceDE w:val="0"/>
        <w:autoSpaceDN w:val="0"/>
        <w:adjustRightInd w:val="0"/>
        <w:spacing w:after="120" w:line="240" w:lineRule="auto"/>
        <w:rPr>
          <w:szCs w:val="28"/>
        </w:rPr>
      </w:pPr>
      <w:r w:rsidRPr="00C57AE3">
        <w:rPr>
          <w:szCs w:val="28"/>
        </w:rPr>
        <w:t>ГАБС Го</w:t>
      </w:r>
      <w:r w:rsidR="005373C7">
        <w:rPr>
          <w:szCs w:val="28"/>
        </w:rPr>
        <w:t xml:space="preserve">рОО допущено </w:t>
      </w:r>
      <w:r w:rsidRPr="00C57AE3">
        <w:rPr>
          <w:szCs w:val="28"/>
        </w:rPr>
        <w:t>нарушение требований пункта 70 Инструкции №</w:t>
      </w:r>
      <w:r w:rsidR="00E12C4A">
        <w:rPr>
          <w:szCs w:val="28"/>
        </w:rPr>
        <w:t xml:space="preserve"> </w:t>
      </w:r>
      <w:r w:rsidRPr="00C57AE3">
        <w:rPr>
          <w:szCs w:val="28"/>
        </w:rPr>
        <w:t>191н, а именно: итоговые суммы граф №№ 4,</w:t>
      </w:r>
      <w:r w:rsidR="009E4A57">
        <w:rPr>
          <w:szCs w:val="28"/>
        </w:rPr>
        <w:t xml:space="preserve"> </w:t>
      </w:r>
      <w:r w:rsidRPr="00C57AE3">
        <w:rPr>
          <w:szCs w:val="28"/>
        </w:rPr>
        <w:t>5,</w:t>
      </w:r>
      <w:r w:rsidR="009E4A57">
        <w:rPr>
          <w:szCs w:val="28"/>
        </w:rPr>
        <w:t xml:space="preserve"> </w:t>
      </w:r>
      <w:r w:rsidRPr="00C57AE3">
        <w:rPr>
          <w:szCs w:val="28"/>
        </w:rPr>
        <w:t>7,</w:t>
      </w:r>
      <w:r w:rsidR="009E4A57">
        <w:rPr>
          <w:szCs w:val="28"/>
        </w:rPr>
        <w:t xml:space="preserve"> </w:t>
      </w:r>
      <w:r w:rsidRPr="00C57AE3">
        <w:rPr>
          <w:szCs w:val="28"/>
        </w:rPr>
        <w:t>8,</w:t>
      </w:r>
      <w:r w:rsidR="009E4A57">
        <w:rPr>
          <w:szCs w:val="28"/>
        </w:rPr>
        <w:t xml:space="preserve"> </w:t>
      </w:r>
      <w:r w:rsidRPr="00C57AE3">
        <w:rPr>
          <w:szCs w:val="28"/>
        </w:rPr>
        <w:t>9,</w:t>
      </w:r>
      <w:r w:rsidR="009E4A57">
        <w:rPr>
          <w:szCs w:val="28"/>
        </w:rPr>
        <w:t xml:space="preserve"> </w:t>
      </w:r>
      <w:r w:rsidRPr="00C57AE3">
        <w:rPr>
          <w:szCs w:val="28"/>
        </w:rPr>
        <w:t>10</w:t>
      </w:r>
      <w:r w:rsidRPr="00C57AE3">
        <w:t xml:space="preserve"> </w:t>
      </w:r>
      <w:r w:rsidRPr="00C57AE3">
        <w:rPr>
          <w:szCs w:val="28"/>
        </w:rPr>
        <w:t xml:space="preserve">Отчета </w:t>
      </w:r>
      <w:r w:rsidR="009E4A57">
        <w:rPr>
          <w:szCs w:val="28"/>
        </w:rPr>
        <w:t xml:space="preserve">                              </w:t>
      </w:r>
      <w:r w:rsidRPr="00C57AE3">
        <w:rPr>
          <w:szCs w:val="28"/>
        </w:rPr>
        <w:t>(ф.</w:t>
      </w:r>
      <w:r w:rsidR="00E12C4A">
        <w:rPr>
          <w:szCs w:val="28"/>
        </w:rPr>
        <w:t xml:space="preserve"> </w:t>
      </w:r>
      <w:r w:rsidR="009E4A57">
        <w:rPr>
          <w:szCs w:val="28"/>
        </w:rPr>
        <w:t xml:space="preserve">0503128) </w:t>
      </w:r>
      <w:r w:rsidRPr="00C57AE3">
        <w:rPr>
          <w:szCs w:val="28"/>
        </w:rPr>
        <w:t>не соответствуют показателям Главной книги (ф.</w:t>
      </w:r>
      <w:r w:rsidR="00E12C4A">
        <w:rPr>
          <w:szCs w:val="28"/>
        </w:rPr>
        <w:t xml:space="preserve"> </w:t>
      </w:r>
      <w:r w:rsidRPr="00C57AE3">
        <w:rPr>
          <w:szCs w:val="28"/>
        </w:rPr>
        <w:t xml:space="preserve">0504072) за 2025 год. </w:t>
      </w:r>
    </w:p>
    <w:p w:rsidR="00D2670B" w:rsidRPr="00C57AE3" w:rsidRDefault="00D2670B" w:rsidP="005373C7">
      <w:pPr>
        <w:autoSpaceDE w:val="0"/>
        <w:autoSpaceDN w:val="0"/>
        <w:adjustRightInd w:val="0"/>
        <w:spacing w:after="120" w:line="240" w:lineRule="auto"/>
        <w:rPr>
          <w:szCs w:val="28"/>
        </w:rPr>
      </w:pPr>
      <w:r w:rsidRPr="00C57AE3">
        <w:rPr>
          <w:szCs w:val="28"/>
        </w:rPr>
        <w:t>В нарушение требований пункта 170.2 Инструкции № 191н, показатели неисполненных денежны</w:t>
      </w:r>
      <w:r w:rsidR="005373C7">
        <w:rPr>
          <w:szCs w:val="28"/>
        </w:rPr>
        <w:t xml:space="preserve">х обязательств графы 12 </w:t>
      </w:r>
      <w:r w:rsidR="00C57AE3" w:rsidRPr="00C57AE3">
        <w:rPr>
          <w:szCs w:val="28"/>
        </w:rPr>
        <w:t xml:space="preserve">Отчета </w:t>
      </w:r>
      <w:r w:rsidRPr="00C57AE3">
        <w:rPr>
          <w:szCs w:val="28"/>
        </w:rPr>
        <w:t xml:space="preserve">(ф. 0503128) ГАБС ГорОО не соответствуют показателям, отраженным в разделе 2 Сведений о принятых и неисполненных обязательствах получателя бюджетных средств (ф. 0503175). </w:t>
      </w:r>
    </w:p>
    <w:p w:rsidR="00D2670B" w:rsidRDefault="00D2670B" w:rsidP="005373C7">
      <w:pPr>
        <w:autoSpaceDE w:val="0"/>
        <w:autoSpaceDN w:val="0"/>
        <w:adjustRightInd w:val="0"/>
        <w:spacing w:after="120" w:line="240" w:lineRule="auto"/>
      </w:pPr>
      <w:r w:rsidRPr="00C57AE3">
        <w:rPr>
          <w:szCs w:val="28"/>
        </w:rPr>
        <w:t>ГАБС ГорОО нарушен</w:t>
      </w:r>
      <w:r w:rsidR="00C57AE3" w:rsidRPr="00C57AE3">
        <w:rPr>
          <w:szCs w:val="28"/>
        </w:rPr>
        <w:t xml:space="preserve">ы </w:t>
      </w:r>
      <w:r w:rsidRPr="00C57AE3">
        <w:rPr>
          <w:szCs w:val="28"/>
        </w:rPr>
        <w:t>требовани</w:t>
      </w:r>
      <w:r w:rsidR="00C57AE3" w:rsidRPr="00C57AE3">
        <w:rPr>
          <w:szCs w:val="28"/>
        </w:rPr>
        <w:t>я</w:t>
      </w:r>
      <w:r w:rsidRPr="00C57AE3">
        <w:rPr>
          <w:szCs w:val="28"/>
        </w:rPr>
        <w:t xml:space="preserve"> пункта 163 Инструкции № 191н в части </w:t>
      </w:r>
      <w:r w:rsidR="00C57AE3" w:rsidRPr="00C57AE3">
        <w:rPr>
          <w:szCs w:val="28"/>
        </w:rPr>
        <w:t>заполнения Сведений (ф. 0503164)</w:t>
      </w:r>
      <w:r w:rsidR="00C57AE3" w:rsidRPr="00C57AE3">
        <w:t>.</w:t>
      </w:r>
    </w:p>
    <w:p w:rsidR="00630CE7" w:rsidRPr="00C57AE3" w:rsidRDefault="00630CE7" w:rsidP="005373C7">
      <w:pPr>
        <w:autoSpaceDE w:val="0"/>
        <w:autoSpaceDN w:val="0"/>
        <w:adjustRightInd w:val="0"/>
        <w:spacing w:after="120" w:line="240" w:lineRule="auto"/>
        <w:rPr>
          <w:szCs w:val="28"/>
        </w:rPr>
      </w:pPr>
      <w:r w:rsidRPr="00630CE7">
        <w:rPr>
          <w:szCs w:val="28"/>
        </w:rPr>
        <w:t>ГАБС ГорОО нарушен</w:t>
      </w:r>
      <w:r>
        <w:rPr>
          <w:szCs w:val="28"/>
        </w:rPr>
        <w:t>ы</w:t>
      </w:r>
      <w:r w:rsidRPr="00630CE7">
        <w:rPr>
          <w:szCs w:val="28"/>
        </w:rPr>
        <w:t xml:space="preserve"> требовани</w:t>
      </w:r>
      <w:r>
        <w:rPr>
          <w:szCs w:val="28"/>
        </w:rPr>
        <w:t>я</w:t>
      </w:r>
      <w:r w:rsidRPr="00630CE7">
        <w:rPr>
          <w:szCs w:val="28"/>
        </w:rPr>
        <w:t xml:space="preserve"> пункта 32 Инструкции № 191н в</w:t>
      </w:r>
      <w:r>
        <w:rPr>
          <w:szCs w:val="28"/>
        </w:rPr>
        <w:t xml:space="preserve"> части заполнения</w:t>
      </w:r>
      <w:r w:rsidRPr="00630CE7">
        <w:rPr>
          <w:szCs w:val="28"/>
        </w:rPr>
        <w:t xml:space="preserve"> Справк</w:t>
      </w:r>
      <w:r>
        <w:rPr>
          <w:szCs w:val="28"/>
        </w:rPr>
        <w:t>и</w:t>
      </w:r>
      <w:r w:rsidRPr="00630CE7">
        <w:rPr>
          <w:szCs w:val="28"/>
        </w:rPr>
        <w:t xml:space="preserve"> по консолидируемы</w:t>
      </w:r>
      <w:r>
        <w:rPr>
          <w:szCs w:val="28"/>
        </w:rPr>
        <w:t>м расчетам (ф. 0503125).</w:t>
      </w:r>
    </w:p>
    <w:p w:rsidR="00D20996" w:rsidRPr="00D20996" w:rsidRDefault="00F15CEA" w:rsidP="005373C7">
      <w:pPr>
        <w:autoSpaceDE w:val="0"/>
        <w:autoSpaceDN w:val="0"/>
        <w:adjustRightInd w:val="0"/>
        <w:spacing w:after="120" w:line="240" w:lineRule="auto"/>
        <w:rPr>
          <w:szCs w:val="28"/>
        </w:rPr>
      </w:pPr>
      <w:r>
        <w:rPr>
          <w:szCs w:val="28"/>
        </w:rPr>
        <w:t>1.</w:t>
      </w:r>
      <w:r w:rsidR="00FD66D1">
        <w:rPr>
          <w:szCs w:val="28"/>
        </w:rPr>
        <w:t>5</w:t>
      </w:r>
      <w:r w:rsidR="00D20996" w:rsidRPr="00D20996">
        <w:rPr>
          <w:szCs w:val="28"/>
        </w:rPr>
        <w:t>. Коды классификации расходов бюджета, отраженные в Отчете                  (ф.</w:t>
      </w:r>
      <w:r w:rsidR="00E12C4A">
        <w:rPr>
          <w:szCs w:val="28"/>
        </w:rPr>
        <w:t xml:space="preserve"> </w:t>
      </w:r>
      <w:r w:rsidR="00D20996" w:rsidRPr="00D20996">
        <w:rPr>
          <w:szCs w:val="28"/>
        </w:rPr>
        <w:t>0503127) всех ГАБС, соответствуют ведомственной структуре расходов бюджета муниципального образования город Саяногорск на 202</w:t>
      </w:r>
      <w:r w:rsidR="00DC0B2A">
        <w:rPr>
          <w:szCs w:val="28"/>
        </w:rPr>
        <w:t xml:space="preserve">5 </w:t>
      </w:r>
      <w:r w:rsidR="00D20996" w:rsidRPr="00D20996">
        <w:rPr>
          <w:szCs w:val="28"/>
        </w:rPr>
        <w:t>год</w:t>
      </w:r>
      <w:r w:rsidR="001208FE">
        <w:rPr>
          <w:szCs w:val="28"/>
        </w:rPr>
        <w:t>.</w:t>
      </w:r>
    </w:p>
    <w:p w:rsidR="00D20996" w:rsidRPr="00D20996" w:rsidRDefault="00F15CEA" w:rsidP="005373C7">
      <w:pPr>
        <w:autoSpaceDE w:val="0"/>
        <w:autoSpaceDN w:val="0"/>
        <w:adjustRightInd w:val="0"/>
        <w:spacing w:after="120" w:line="240" w:lineRule="auto"/>
        <w:rPr>
          <w:szCs w:val="28"/>
        </w:rPr>
      </w:pPr>
      <w:r>
        <w:rPr>
          <w:szCs w:val="28"/>
        </w:rPr>
        <w:t>1.</w:t>
      </w:r>
      <w:r w:rsidR="00FD66D1">
        <w:rPr>
          <w:szCs w:val="28"/>
        </w:rPr>
        <w:t>6</w:t>
      </w:r>
      <w:r w:rsidR="00D20996" w:rsidRPr="00D20996">
        <w:rPr>
          <w:szCs w:val="28"/>
        </w:rPr>
        <w:t>. Лимиты бюджетных обязательств на 202</w:t>
      </w:r>
      <w:r w:rsidR="00DC0B2A">
        <w:rPr>
          <w:szCs w:val="28"/>
        </w:rPr>
        <w:t>5</w:t>
      </w:r>
      <w:r w:rsidR="00D20996" w:rsidRPr="00D20996">
        <w:rPr>
          <w:szCs w:val="28"/>
        </w:rPr>
        <w:t xml:space="preserve"> год доведены до всех ГАБС в соответствии требованиями Порядка составления и ведения сводной бюджетной росписи.</w:t>
      </w:r>
    </w:p>
    <w:p w:rsidR="00D20996" w:rsidRPr="00C57AE3" w:rsidRDefault="00F15CEA" w:rsidP="005373C7">
      <w:pPr>
        <w:autoSpaceDE w:val="0"/>
        <w:autoSpaceDN w:val="0"/>
        <w:adjustRightInd w:val="0"/>
        <w:spacing w:after="120" w:line="240" w:lineRule="auto"/>
        <w:rPr>
          <w:szCs w:val="28"/>
        </w:rPr>
      </w:pPr>
      <w:r w:rsidRPr="00C57AE3">
        <w:rPr>
          <w:szCs w:val="28"/>
        </w:rPr>
        <w:t>1.</w:t>
      </w:r>
      <w:r w:rsidR="00BB3285" w:rsidRPr="00C57AE3">
        <w:rPr>
          <w:szCs w:val="28"/>
        </w:rPr>
        <w:t>7</w:t>
      </w:r>
      <w:r w:rsidR="00D20996" w:rsidRPr="00C57AE3">
        <w:rPr>
          <w:szCs w:val="28"/>
        </w:rPr>
        <w:t xml:space="preserve">. В результате анализа исполнения бюджета ГАБС и оценки уровня исполнения в отчетном финансовом году показателей (доходов, расходов), утвержденных решением о бюджете, установлено, что согласно Отчетам </w:t>
      </w:r>
      <w:r w:rsidR="00837A63">
        <w:rPr>
          <w:szCs w:val="28"/>
        </w:rPr>
        <w:t xml:space="preserve">                 </w:t>
      </w:r>
      <w:r w:rsidR="00D20996" w:rsidRPr="00C57AE3">
        <w:rPr>
          <w:szCs w:val="28"/>
        </w:rPr>
        <w:t>(ф.</w:t>
      </w:r>
      <w:r w:rsidR="00E12C4A">
        <w:rPr>
          <w:szCs w:val="28"/>
        </w:rPr>
        <w:t xml:space="preserve"> </w:t>
      </w:r>
      <w:r w:rsidR="00D20996" w:rsidRPr="00C57AE3">
        <w:rPr>
          <w:szCs w:val="28"/>
        </w:rPr>
        <w:t xml:space="preserve">0503127) ГАБС, исполнение по доходам составляет </w:t>
      </w:r>
      <w:r w:rsidR="00BB3285" w:rsidRPr="00C57AE3">
        <w:rPr>
          <w:szCs w:val="28"/>
        </w:rPr>
        <w:t>9</w:t>
      </w:r>
      <w:r w:rsidR="00C57AE3" w:rsidRPr="00C57AE3">
        <w:rPr>
          <w:szCs w:val="28"/>
        </w:rPr>
        <w:t>4</w:t>
      </w:r>
      <w:r w:rsidR="00BB3285" w:rsidRPr="00C57AE3">
        <w:rPr>
          <w:szCs w:val="28"/>
        </w:rPr>
        <w:t>,07</w:t>
      </w:r>
      <w:r w:rsidR="00D20996" w:rsidRPr="00C57AE3">
        <w:rPr>
          <w:szCs w:val="28"/>
        </w:rPr>
        <w:t>% от плановых показателей.</w:t>
      </w:r>
    </w:p>
    <w:p w:rsidR="00D20996" w:rsidRPr="00D20996" w:rsidRDefault="00F15CEA" w:rsidP="005373C7">
      <w:pPr>
        <w:autoSpaceDE w:val="0"/>
        <w:autoSpaceDN w:val="0"/>
        <w:adjustRightInd w:val="0"/>
        <w:spacing w:line="240" w:lineRule="auto"/>
        <w:rPr>
          <w:szCs w:val="28"/>
        </w:rPr>
      </w:pPr>
      <w:r>
        <w:rPr>
          <w:szCs w:val="28"/>
        </w:rPr>
        <w:t>1.</w:t>
      </w:r>
      <w:r w:rsidR="00BB3285">
        <w:rPr>
          <w:szCs w:val="28"/>
        </w:rPr>
        <w:t>8</w:t>
      </w:r>
      <w:r w:rsidR="007F7F99">
        <w:rPr>
          <w:szCs w:val="28"/>
        </w:rPr>
        <w:t>. </w:t>
      </w:r>
      <w:r w:rsidR="00D20996" w:rsidRPr="00D20996">
        <w:rPr>
          <w:szCs w:val="28"/>
        </w:rPr>
        <w:t>Согласно ведомственной структуре расходов бюджета муниципального образования город Саяногорск на 202</w:t>
      </w:r>
      <w:r w:rsidR="00C57AE3">
        <w:rPr>
          <w:szCs w:val="28"/>
        </w:rPr>
        <w:t>5</w:t>
      </w:r>
      <w:r w:rsidR="00D20996" w:rsidRPr="00D20996">
        <w:rPr>
          <w:szCs w:val="28"/>
        </w:rPr>
        <w:t xml:space="preserve"> год, утвержденной Решением </w:t>
      </w:r>
      <w:r w:rsidR="00E308E2">
        <w:rPr>
          <w:szCs w:val="28"/>
        </w:rPr>
        <w:t>о бюджете на 20</w:t>
      </w:r>
      <w:r w:rsidR="00BB3285">
        <w:rPr>
          <w:szCs w:val="28"/>
        </w:rPr>
        <w:t>2</w:t>
      </w:r>
      <w:r w:rsidR="00C57AE3">
        <w:rPr>
          <w:szCs w:val="28"/>
        </w:rPr>
        <w:t>5</w:t>
      </w:r>
      <w:r w:rsidR="00E308E2">
        <w:rPr>
          <w:szCs w:val="28"/>
        </w:rPr>
        <w:t xml:space="preserve"> год</w:t>
      </w:r>
      <w:r w:rsidR="00D20996" w:rsidRPr="00D20996">
        <w:rPr>
          <w:szCs w:val="28"/>
        </w:rPr>
        <w:t xml:space="preserve"> (в ред. от 1</w:t>
      </w:r>
      <w:r w:rsidR="00C57AE3">
        <w:rPr>
          <w:szCs w:val="28"/>
        </w:rPr>
        <w:t>6</w:t>
      </w:r>
      <w:r w:rsidR="00D20996" w:rsidRPr="00D20996">
        <w:rPr>
          <w:szCs w:val="28"/>
        </w:rPr>
        <w:t>.12.202</w:t>
      </w:r>
      <w:r w:rsidR="00C57AE3">
        <w:rPr>
          <w:szCs w:val="28"/>
        </w:rPr>
        <w:t>6</w:t>
      </w:r>
      <w:r w:rsidR="00D20996" w:rsidRPr="00D20996">
        <w:rPr>
          <w:szCs w:val="28"/>
        </w:rPr>
        <w:t xml:space="preserve"> № </w:t>
      </w:r>
      <w:r w:rsidR="00BB3285">
        <w:rPr>
          <w:szCs w:val="28"/>
        </w:rPr>
        <w:t>2</w:t>
      </w:r>
      <w:r w:rsidR="00C57AE3">
        <w:rPr>
          <w:szCs w:val="28"/>
        </w:rPr>
        <w:t>80</w:t>
      </w:r>
      <w:r w:rsidR="00BB3285">
        <w:rPr>
          <w:szCs w:val="28"/>
        </w:rPr>
        <w:t>/</w:t>
      </w:r>
      <w:r w:rsidR="00C57AE3">
        <w:rPr>
          <w:szCs w:val="28"/>
        </w:rPr>
        <w:t>43</w:t>
      </w:r>
      <w:r w:rsidR="00BB3285">
        <w:rPr>
          <w:szCs w:val="28"/>
        </w:rPr>
        <w:t>-6</w:t>
      </w:r>
      <w:r w:rsidR="00D20996" w:rsidRPr="00D20996">
        <w:rPr>
          <w:szCs w:val="28"/>
        </w:rPr>
        <w:t xml:space="preserve">), общий объем утвержденных расходов ГАБС составил </w:t>
      </w:r>
      <w:r w:rsidR="00BB3285">
        <w:rPr>
          <w:szCs w:val="28"/>
        </w:rPr>
        <w:t>2</w:t>
      </w:r>
      <w:r w:rsidR="00C57AE3">
        <w:rPr>
          <w:szCs w:val="28"/>
        </w:rPr>
        <w:t> 797 301 041,94</w:t>
      </w:r>
      <w:r w:rsidR="00D20996" w:rsidRPr="00D20996">
        <w:rPr>
          <w:szCs w:val="28"/>
        </w:rPr>
        <w:t xml:space="preserve"> руб. </w:t>
      </w:r>
    </w:p>
    <w:p w:rsidR="00D20996" w:rsidRPr="00D20996" w:rsidRDefault="00D20996" w:rsidP="005373C7">
      <w:pPr>
        <w:autoSpaceDE w:val="0"/>
        <w:autoSpaceDN w:val="0"/>
        <w:adjustRightInd w:val="0"/>
        <w:spacing w:line="240" w:lineRule="auto"/>
        <w:rPr>
          <w:szCs w:val="28"/>
        </w:rPr>
      </w:pPr>
      <w:r w:rsidRPr="00D20996">
        <w:rPr>
          <w:szCs w:val="28"/>
        </w:rPr>
        <w:t>Дополнительно, после окончательной корректировки бюджета муниципального образования город Саяногорск, решениями БФУ изменены пок</w:t>
      </w:r>
      <w:r w:rsidR="00C57AE3">
        <w:rPr>
          <w:szCs w:val="28"/>
        </w:rPr>
        <w:t xml:space="preserve">азатели бюджетной росписи ГАБС </w:t>
      </w:r>
      <w:r w:rsidRPr="00D20996">
        <w:rPr>
          <w:szCs w:val="28"/>
        </w:rPr>
        <w:t xml:space="preserve">на </w:t>
      </w:r>
      <w:r w:rsidR="00C57AE3">
        <w:rPr>
          <w:szCs w:val="28"/>
        </w:rPr>
        <w:t xml:space="preserve">общую сумму 81 322 500,29 </w:t>
      </w:r>
      <w:r w:rsidRPr="00D20996">
        <w:rPr>
          <w:szCs w:val="28"/>
        </w:rPr>
        <w:t xml:space="preserve">руб. </w:t>
      </w:r>
      <w:r w:rsidR="00E308E2" w:rsidRPr="00E308E2">
        <w:rPr>
          <w:szCs w:val="28"/>
        </w:rPr>
        <w:t xml:space="preserve">Показатели бюджетных </w:t>
      </w:r>
      <w:r w:rsidR="00C57AE3">
        <w:rPr>
          <w:szCs w:val="28"/>
        </w:rPr>
        <w:t xml:space="preserve">расходов </w:t>
      </w:r>
      <w:r w:rsidR="00E308E2">
        <w:rPr>
          <w:szCs w:val="28"/>
        </w:rPr>
        <w:t xml:space="preserve">по всем ГАБС </w:t>
      </w:r>
      <w:r w:rsidR="00E308E2" w:rsidRPr="00E308E2">
        <w:rPr>
          <w:szCs w:val="28"/>
        </w:rPr>
        <w:t xml:space="preserve">составили </w:t>
      </w:r>
      <w:r w:rsidR="00C57AE3">
        <w:rPr>
          <w:szCs w:val="28"/>
        </w:rPr>
        <w:t>2 878 623 542,33</w:t>
      </w:r>
      <w:r w:rsidR="00E308E2" w:rsidRPr="00E308E2">
        <w:rPr>
          <w:szCs w:val="28"/>
        </w:rPr>
        <w:t xml:space="preserve"> руб.</w:t>
      </w:r>
    </w:p>
    <w:p w:rsidR="00D20996" w:rsidRPr="00D20996" w:rsidRDefault="00D20996" w:rsidP="005373C7">
      <w:pPr>
        <w:autoSpaceDE w:val="0"/>
        <w:autoSpaceDN w:val="0"/>
        <w:adjustRightInd w:val="0"/>
        <w:spacing w:after="120" w:line="240" w:lineRule="auto"/>
        <w:rPr>
          <w:szCs w:val="28"/>
        </w:rPr>
      </w:pPr>
      <w:r w:rsidRPr="00D20996">
        <w:rPr>
          <w:szCs w:val="28"/>
        </w:rPr>
        <w:lastRenderedPageBreak/>
        <w:t xml:space="preserve"> Объем исполнения расходов составляет </w:t>
      </w:r>
      <w:r w:rsidR="00BB3285" w:rsidRPr="009A330E">
        <w:rPr>
          <w:szCs w:val="28"/>
        </w:rPr>
        <w:t>2</w:t>
      </w:r>
      <w:r w:rsidR="009A330E" w:rsidRPr="009A330E">
        <w:rPr>
          <w:szCs w:val="28"/>
        </w:rPr>
        <w:t> 481 483 862,97</w:t>
      </w:r>
      <w:r w:rsidRPr="009A330E">
        <w:rPr>
          <w:szCs w:val="28"/>
        </w:rPr>
        <w:t xml:space="preserve"> руб. или                                 </w:t>
      </w:r>
      <w:r w:rsidR="009A330E" w:rsidRPr="009A330E">
        <w:rPr>
          <w:szCs w:val="28"/>
        </w:rPr>
        <w:t>86,2</w:t>
      </w:r>
      <w:r w:rsidRPr="009A330E">
        <w:rPr>
          <w:szCs w:val="28"/>
        </w:rPr>
        <w:t>%.</w:t>
      </w:r>
    </w:p>
    <w:p w:rsidR="00480DA6" w:rsidRDefault="00F15CEA" w:rsidP="005373C7">
      <w:pPr>
        <w:autoSpaceDE w:val="0"/>
        <w:autoSpaceDN w:val="0"/>
        <w:adjustRightInd w:val="0"/>
        <w:spacing w:line="240" w:lineRule="auto"/>
        <w:rPr>
          <w:szCs w:val="28"/>
        </w:rPr>
      </w:pPr>
      <w:r w:rsidRPr="000B3297">
        <w:rPr>
          <w:szCs w:val="28"/>
        </w:rPr>
        <w:t>1.</w:t>
      </w:r>
      <w:r w:rsidR="00BB3285" w:rsidRPr="000B3297">
        <w:rPr>
          <w:szCs w:val="28"/>
        </w:rPr>
        <w:t>9</w:t>
      </w:r>
      <w:r w:rsidR="00D20996" w:rsidRPr="000B3297">
        <w:rPr>
          <w:szCs w:val="28"/>
        </w:rPr>
        <w:t>. В ходе анализа исполнения бюджета в 202</w:t>
      </w:r>
      <w:r w:rsidR="009A330E">
        <w:rPr>
          <w:szCs w:val="28"/>
        </w:rPr>
        <w:t>5</w:t>
      </w:r>
      <w:r w:rsidR="00D20996" w:rsidRPr="000B3297">
        <w:rPr>
          <w:szCs w:val="28"/>
        </w:rPr>
        <w:t xml:space="preserve"> году по элементам видов расходов 831 «Исполнение судебных актов Российской Федерации и мировых соглашений по возмещению причиненного вреда», 853 «Уплата иных платежей»</w:t>
      </w:r>
      <w:r w:rsidR="000B3297">
        <w:rPr>
          <w:szCs w:val="28"/>
        </w:rPr>
        <w:t xml:space="preserve"> (все ГАБС, включая </w:t>
      </w:r>
      <w:r w:rsidR="000B3297" w:rsidRPr="000B3297">
        <w:rPr>
          <w:szCs w:val="28"/>
        </w:rPr>
        <w:t>подведомственные учреждения</w:t>
      </w:r>
      <w:r w:rsidR="000B3297">
        <w:rPr>
          <w:szCs w:val="28"/>
        </w:rPr>
        <w:t>)</w:t>
      </w:r>
      <w:r w:rsidR="00D20996" w:rsidRPr="000B3297">
        <w:rPr>
          <w:szCs w:val="28"/>
        </w:rPr>
        <w:t xml:space="preserve"> установлено, что расходы на уплату административных штрафов, пени, неустоек, денежных компенсаций, госпошлины и другие судебные расход</w:t>
      </w:r>
      <w:r w:rsidR="00E308E2" w:rsidRPr="000B3297">
        <w:rPr>
          <w:szCs w:val="28"/>
        </w:rPr>
        <w:t xml:space="preserve">ы составляют </w:t>
      </w:r>
      <w:r w:rsidR="00C57AE3">
        <w:rPr>
          <w:szCs w:val="28"/>
        </w:rPr>
        <w:t>18 433,71</w:t>
      </w:r>
      <w:r w:rsidR="00E308E2" w:rsidRPr="000B3297">
        <w:rPr>
          <w:szCs w:val="28"/>
        </w:rPr>
        <w:t xml:space="preserve"> тыс. руб. и </w:t>
      </w:r>
      <w:r w:rsidR="00D20996" w:rsidRPr="000B3297">
        <w:rPr>
          <w:szCs w:val="28"/>
        </w:rPr>
        <w:t>име</w:t>
      </w:r>
      <w:r w:rsidR="00E308E2" w:rsidRPr="000B3297">
        <w:rPr>
          <w:szCs w:val="28"/>
        </w:rPr>
        <w:t>ю</w:t>
      </w:r>
      <w:r w:rsidR="00D20996" w:rsidRPr="000B3297">
        <w:rPr>
          <w:szCs w:val="28"/>
        </w:rPr>
        <w:t xml:space="preserve">т признаки неэффективного, неэкономного использования бюджетных средств. </w:t>
      </w:r>
    </w:p>
    <w:p w:rsidR="00D20996" w:rsidRPr="000B3297" w:rsidRDefault="00D20996" w:rsidP="005373C7">
      <w:pPr>
        <w:autoSpaceDE w:val="0"/>
        <w:autoSpaceDN w:val="0"/>
        <w:adjustRightInd w:val="0"/>
        <w:spacing w:after="120" w:line="240" w:lineRule="auto"/>
        <w:rPr>
          <w:szCs w:val="28"/>
        </w:rPr>
      </w:pPr>
      <w:r w:rsidRPr="000B3297">
        <w:rPr>
          <w:szCs w:val="28"/>
        </w:rPr>
        <w:t>Контрольно-счетная палата рекомендует всем ГАБС</w:t>
      </w:r>
      <w:r w:rsidR="00BB3285" w:rsidRPr="000B3297">
        <w:rPr>
          <w:szCs w:val="28"/>
        </w:rPr>
        <w:t xml:space="preserve"> </w:t>
      </w:r>
      <w:r w:rsidRPr="000B3297">
        <w:rPr>
          <w:szCs w:val="28"/>
        </w:rPr>
        <w:t>усилить контроль над эффективностью использования бюджетных средств.</w:t>
      </w:r>
    </w:p>
    <w:p w:rsidR="00D20996" w:rsidRPr="002752CA" w:rsidRDefault="00F15CEA" w:rsidP="005373C7">
      <w:pPr>
        <w:autoSpaceDE w:val="0"/>
        <w:autoSpaceDN w:val="0"/>
        <w:adjustRightInd w:val="0"/>
        <w:spacing w:line="240" w:lineRule="auto"/>
        <w:rPr>
          <w:szCs w:val="28"/>
        </w:rPr>
      </w:pPr>
      <w:r>
        <w:rPr>
          <w:szCs w:val="28"/>
        </w:rPr>
        <w:t>1</w:t>
      </w:r>
      <w:r w:rsidRPr="002752CA">
        <w:rPr>
          <w:szCs w:val="28"/>
        </w:rPr>
        <w:t>.</w:t>
      </w:r>
      <w:r w:rsidR="00BB3285" w:rsidRPr="002752CA">
        <w:rPr>
          <w:szCs w:val="28"/>
        </w:rPr>
        <w:t>10</w:t>
      </w:r>
      <w:r w:rsidR="00D20996" w:rsidRPr="002752CA">
        <w:rPr>
          <w:szCs w:val="28"/>
        </w:rPr>
        <w:t xml:space="preserve">. Анализ дебиторской и кредиторской задолженности ГАБС показал </w:t>
      </w:r>
      <w:r w:rsidR="006A4C54" w:rsidRPr="002752CA">
        <w:rPr>
          <w:szCs w:val="28"/>
        </w:rPr>
        <w:t>увеличение</w:t>
      </w:r>
      <w:r w:rsidR="00D20996" w:rsidRPr="002752CA">
        <w:rPr>
          <w:szCs w:val="28"/>
        </w:rPr>
        <w:t xml:space="preserve"> итоговых сумм дебиторской и кредиторской задолженностей на 01.01.202</w:t>
      </w:r>
      <w:r w:rsidR="006A4C54" w:rsidRPr="002752CA">
        <w:rPr>
          <w:szCs w:val="28"/>
        </w:rPr>
        <w:t>6</w:t>
      </w:r>
      <w:r w:rsidR="00D20996" w:rsidRPr="002752CA">
        <w:rPr>
          <w:szCs w:val="28"/>
        </w:rPr>
        <w:t xml:space="preserve"> по сравнению с показателями на 01.01.202</w:t>
      </w:r>
      <w:r w:rsidR="006A4C54" w:rsidRPr="002752CA">
        <w:rPr>
          <w:szCs w:val="28"/>
        </w:rPr>
        <w:t>5</w:t>
      </w:r>
      <w:r w:rsidR="00D20996" w:rsidRPr="002752CA">
        <w:rPr>
          <w:szCs w:val="28"/>
        </w:rPr>
        <w:t>.</w:t>
      </w:r>
    </w:p>
    <w:p w:rsidR="00EA2103" w:rsidRPr="009A330E" w:rsidRDefault="005373C7" w:rsidP="005373C7">
      <w:pPr>
        <w:autoSpaceDE w:val="0"/>
        <w:autoSpaceDN w:val="0"/>
        <w:adjustRightInd w:val="0"/>
        <w:spacing w:line="240" w:lineRule="auto"/>
        <w:rPr>
          <w:szCs w:val="28"/>
        </w:rPr>
      </w:pPr>
      <w:r>
        <w:rPr>
          <w:szCs w:val="28"/>
        </w:rPr>
        <w:t xml:space="preserve">Просроченная </w:t>
      </w:r>
      <w:r w:rsidR="00EA2103" w:rsidRPr="009A330E">
        <w:rPr>
          <w:szCs w:val="28"/>
        </w:rPr>
        <w:t>дебиторская задолженность по состоянию на 01.01.202</w:t>
      </w:r>
      <w:r w:rsidR="002752CA" w:rsidRPr="009A330E">
        <w:rPr>
          <w:szCs w:val="28"/>
        </w:rPr>
        <w:t>6</w:t>
      </w:r>
      <w:r w:rsidR="00EA2103" w:rsidRPr="009A330E">
        <w:rPr>
          <w:szCs w:val="28"/>
        </w:rPr>
        <w:t xml:space="preserve"> составляет </w:t>
      </w:r>
      <w:r w:rsidR="002752CA" w:rsidRPr="009A330E">
        <w:rPr>
          <w:szCs w:val="28"/>
        </w:rPr>
        <w:t>18 178,59</w:t>
      </w:r>
      <w:r w:rsidR="00EA2103" w:rsidRPr="009A330E">
        <w:rPr>
          <w:szCs w:val="28"/>
        </w:rPr>
        <w:t xml:space="preserve"> тыс.руб. (ГАБС: Администрация города Саяногорска, ДАГН, Комитет по ЖКХ и Т, УКСМ). Наблюдается снижение просроченной дебиторской задолженности на </w:t>
      </w:r>
      <w:r w:rsidR="002752CA" w:rsidRPr="009A330E">
        <w:rPr>
          <w:szCs w:val="28"/>
        </w:rPr>
        <w:t>8,16</w:t>
      </w:r>
      <w:r w:rsidR="00EA2103" w:rsidRPr="009A330E">
        <w:rPr>
          <w:szCs w:val="28"/>
        </w:rPr>
        <w:t>%.</w:t>
      </w:r>
      <w:r w:rsidR="008A526C" w:rsidRPr="009A330E">
        <w:rPr>
          <w:szCs w:val="28"/>
        </w:rPr>
        <w:t xml:space="preserve"> </w:t>
      </w:r>
    </w:p>
    <w:p w:rsidR="008A526C" w:rsidRPr="009A330E" w:rsidRDefault="008A526C" w:rsidP="005373C7">
      <w:pPr>
        <w:autoSpaceDE w:val="0"/>
        <w:autoSpaceDN w:val="0"/>
        <w:adjustRightInd w:val="0"/>
        <w:spacing w:line="240" w:lineRule="auto"/>
        <w:rPr>
          <w:szCs w:val="28"/>
        </w:rPr>
      </w:pPr>
      <w:r w:rsidRPr="009A330E">
        <w:rPr>
          <w:szCs w:val="28"/>
        </w:rPr>
        <w:t>Просроченная кредиторская задолженность по состоянию на 01.01.202</w:t>
      </w:r>
      <w:r w:rsidR="002752CA" w:rsidRPr="009A330E">
        <w:rPr>
          <w:szCs w:val="28"/>
        </w:rPr>
        <w:t>6</w:t>
      </w:r>
      <w:r w:rsidRPr="009A330E">
        <w:rPr>
          <w:szCs w:val="28"/>
        </w:rPr>
        <w:t xml:space="preserve"> составляет </w:t>
      </w:r>
      <w:r w:rsidR="002752CA" w:rsidRPr="009A330E">
        <w:rPr>
          <w:szCs w:val="28"/>
        </w:rPr>
        <w:t>129 078,07</w:t>
      </w:r>
      <w:r w:rsidRPr="009A330E">
        <w:rPr>
          <w:szCs w:val="28"/>
        </w:rPr>
        <w:t xml:space="preserve"> тыс.руб., наблюдается значительный рост просроченной кредиторской задолженности на </w:t>
      </w:r>
      <w:r w:rsidR="002752CA" w:rsidRPr="009A330E">
        <w:rPr>
          <w:szCs w:val="28"/>
        </w:rPr>
        <w:t>168,1</w:t>
      </w:r>
      <w:r w:rsidRPr="009A330E">
        <w:rPr>
          <w:szCs w:val="28"/>
        </w:rPr>
        <w:t xml:space="preserve"> % (ГАБС: Комитет по ЖКХ и Т, ГорОО</w:t>
      </w:r>
      <w:r w:rsidR="002752CA" w:rsidRPr="009A330E">
        <w:rPr>
          <w:szCs w:val="28"/>
        </w:rPr>
        <w:t>, Администрация города Саяногорска, ДАГН, УКСМ</w:t>
      </w:r>
      <w:r w:rsidRPr="009A330E">
        <w:rPr>
          <w:szCs w:val="28"/>
        </w:rPr>
        <w:t xml:space="preserve">). </w:t>
      </w:r>
    </w:p>
    <w:p w:rsidR="008A526C" w:rsidRPr="009A330E" w:rsidRDefault="008A526C" w:rsidP="005373C7">
      <w:pPr>
        <w:autoSpaceDE w:val="0"/>
        <w:autoSpaceDN w:val="0"/>
        <w:adjustRightInd w:val="0"/>
        <w:spacing w:line="240" w:lineRule="auto"/>
        <w:rPr>
          <w:szCs w:val="28"/>
        </w:rPr>
      </w:pPr>
      <w:r w:rsidRPr="009A330E">
        <w:rPr>
          <w:szCs w:val="28"/>
        </w:rPr>
        <w:t xml:space="preserve">Причины возникновения просроченной дебиторской и кредиторской задолженностей указаны в Таблице № 15 к Пояснительной записке                             (ф. 0503160). Основной причиной возникновения просроченной кредиторской задолженности является несвоевременное финансирование расходов. </w:t>
      </w:r>
    </w:p>
    <w:p w:rsidR="008A526C" w:rsidRPr="009A330E" w:rsidRDefault="008A526C" w:rsidP="005373C7">
      <w:pPr>
        <w:autoSpaceDE w:val="0"/>
        <w:autoSpaceDN w:val="0"/>
        <w:adjustRightInd w:val="0"/>
        <w:spacing w:after="120" w:line="240" w:lineRule="auto"/>
        <w:rPr>
          <w:szCs w:val="28"/>
        </w:rPr>
      </w:pPr>
      <w:r w:rsidRPr="009A330E">
        <w:rPr>
          <w:szCs w:val="28"/>
        </w:rPr>
        <w:t>Контрольно-счетная палата обращает внимание, что просроченная кредиторская задолженность имеет риски возникновения дополнительных расходов бюджета в части оплаты штрафных санкций за несвоевременное исполнение принятых обязательств.</w:t>
      </w:r>
    </w:p>
    <w:p w:rsidR="008A526C" w:rsidRPr="008A526C" w:rsidRDefault="008A526C" w:rsidP="005373C7">
      <w:pPr>
        <w:autoSpaceDE w:val="0"/>
        <w:autoSpaceDN w:val="0"/>
        <w:adjustRightInd w:val="0"/>
        <w:spacing w:after="120" w:line="240" w:lineRule="auto"/>
        <w:rPr>
          <w:szCs w:val="28"/>
        </w:rPr>
      </w:pPr>
      <w:r>
        <w:rPr>
          <w:szCs w:val="28"/>
        </w:rPr>
        <w:t>1.11.</w:t>
      </w:r>
      <w:r w:rsidRPr="008A526C">
        <w:t xml:space="preserve"> </w:t>
      </w:r>
      <w:r w:rsidRPr="008A526C">
        <w:rPr>
          <w:szCs w:val="28"/>
        </w:rPr>
        <w:t>Анализ организации бюджетного (бухгалтерского) учета и подготовки годовой отчетности ГАБС</w:t>
      </w:r>
      <w:r>
        <w:rPr>
          <w:szCs w:val="28"/>
        </w:rPr>
        <w:t xml:space="preserve"> выявил:</w:t>
      </w:r>
    </w:p>
    <w:p w:rsidR="008A526C" w:rsidRPr="008A526C" w:rsidRDefault="008A526C" w:rsidP="005373C7">
      <w:pPr>
        <w:autoSpaceDE w:val="0"/>
        <w:autoSpaceDN w:val="0"/>
        <w:adjustRightInd w:val="0"/>
        <w:spacing w:after="120" w:line="240" w:lineRule="auto"/>
        <w:rPr>
          <w:szCs w:val="28"/>
        </w:rPr>
      </w:pPr>
      <w:r w:rsidRPr="008A526C">
        <w:rPr>
          <w:szCs w:val="28"/>
        </w:rPr>
        <w:t>1.</w:t>
      </w:r>
      <w:r w:rsidR="004E1191">
        <w:rPr>
          <w:szCs w:val="28"/>
        </w:rPr>
        <w:t>11</w:t>
      </w:r>
      <w:r w:rsidRPr="008A526C">
        <w:rPr>
          <w:szCs w:val="28"/>
        </w:rPr>
        <w:t>.1. Бухгалтерский учет осуществляется автоматизированным способом с использованием программного обеспечения «1С:Бухгалтерия» (все ГАБС).</w:t>
      </w:r>
    </w:p>
    <w:p w:rsidR="004E1191" w:rsidRDefault="008A526C" w:rsidP="005373C7">
      <w:pPr>
        <w:autoSpaceDE w:val="0"/>
        <w:autoSpaceDN w:val="0"/>
        <w:adjustRightInd w:val="0"/>
        <w:spacing w:after="120" w:line="240" w:lineRule="auto"/>
        <w:rPr>
          <w:szCs w:val="28"/>
        </w:rPr>
      </w:pPr>
      <w:r w:rsidRPr="008A526C">
        <w:rPr>
          <w:szCs w:val="28"/>
        </w:rPr>
        <w:t>1.</w:t>
      </w:r>
      <w:r w:rsidR="004E1191">
        <w:rPr>
          <w:szCs w:val="28"/>
        </w:rPr>
        <w:t>11</w:t>
      </w:r>
      <w:r w:rsidRPr="008A526C">
        <w:rPr>
          <w:szCs w:val="28"/>
        </w:rPr>
        <w:t xml:space="preserve">.2. Основные положения Учетной политики </w:t>
      </w:r>
      <w:r w:rsidR="009A330E">
        <w:rPr>
          <w:szCs w:val="28"/>
        </w:rPr>
        <w:t xml:space="preserve">всех </w:t>
      </w:r>
      <w:r w:rsidRPr="008A526C">
        <w:rPr>
          <w:szCs w:val="28"/>
        </w:rPr>
        <w:t xml:space="preserve">ГАБС </w:t>
      </w:r>
      <w:r w:rsidR="000B3297">
        <w:rPr>
          <w:szCs w:val="28"/>
        </w:rPr>
        <w:t>соответствуют</w:t>
      </w:r>
      <w:r w:rsidRPr="008A526C">
        <w:rPr>
          <w:szCs w:val="28"/>
        </w:rPr>
        <w:t xml:space="preserve"> требованиям части 2, пункта 1 части 6 статьи 8 Закона</w:t>
      </w:r>
      <w:r w:rsidR="000B3297">
        <w:rPr>
          <w:szCs w:val="28"/>
        </w:rPr>
        <w:t xml:space="preserve"> </w:t>
      </w:r>
      <w:r w:rsidRPr="008A526C">
        <w:rPr>
          <w:szCs w:val="28"/>
        </w:rPr>
        <w:t xml:space="preserve"> </w:t>
      </w:r>
      <w:r w:rsidR="00F676DA">
        <w:rPr>
          <w:szCs w:val="28"/>
        </w:rPr>
        <w:t xml:space="preserve">                             </w:t>
      </w:r>
      <w:r w:rsidRPr="008A526C">
        <w:rPr>
          <w:szCs w:val="28"/>
        </w:rPr>
        <w:t>№ 402-ФЗ, пункта 7, пункта 12 Федеральн</w:t>
      </w:r>
      <w:r w:rsidR="004E1191">
        <w:rPr>
          <w:szCs w:val="28"/>
        </w:rPr>
        <w:t>ого</w:t>
      </w:r>
      <w:r w:rsidRPr="008A526C">
        <w:rPr>
          <w:szCs w:val="28"/>
        </w:rPr>
        <w:t xml:space="preserve"> стандарт</w:t>
      </w:r>
      <w:r w:rsidR="004E1191">
        <w:rPr>
          <w:szCs w:val="28"/>
        </w:rPr>
        <w:t>а</w:t>
      </w:r>
      <w:r w:rsidRPr="008A526C">
        <w:rPr>
          <w:szCs w:val="28"/>
        </w:rPr>
        <w:t xml:space="preserve"> № 61н, Инструкци</w:t>
      </w:r>
      <w:r w:rsidR="004E1191">
        <w:rPr>
          <w:szCs w:val="28"/>
        </w:rPr>
        <w:t xml:space="preserve">и </w:t>
      </w:r>
      <w:r w:rsidRPr="008A526C">
        <w:rPr>
          <w:szCs w:val="28"/>
        </w:rPr>
        <w:t>№ 157н</w:t>
      </w:r>
      <w:r w:rsidR="004E1191">
        <w:rPr>
          <w:szCs w:val="28"/>
        </w:rPr>
        <w:t>.</w:t>
      </w:r>
    </w:p>
    <w:p w:rsidR="008A526C" w:rsidRPr="008A526C" w:rsidRDefault="008A526C" w:rsidP="005373C7">
      <w:pPr>
        <w:autoSpaceDE w:val="0"/>
        <w:autoSpaceDN w:val="0"/>
        <w:adjustRightInd w:val="0"/>
        <w:spacing w:after="120" w:line="240" w:lineRule="auto"/>
        <w:rPr>
          <w:szCs w:val="28"/>
        </w:rPr>
      </w:pPr>
      <w:r w:rsidRPr="008A526C">
        <w:rPr>
          <w:szCs w:val="28"/>
        </w:rPr>
        <w:lastRenderedPageBreak/>
        <w:t>В соответствии с требованиями пункта 9 Федерального стандарта                        № 274н основные положения Учетной политики размещены на официальном сайте (</w:t>
      </w:r>
      <w:r w:rsidR="009A330E">
        <w:rPr>
          <w:szCs w:val="28"/>
        </w:rPr>
        <w:t xml:space="preserve">все </w:t>
      </w:r>
      <w:r w:rsidRPr="008A526C">
        <w:rPr>
          <w:szCs w:val="28"/>
        </w:rPr>
        <w:t>ГАБС</w:t>
      </w:r>
      <w:r w:rsidR="009A330E">
        <w:rPr>
          <w:szCs w:val="28"/>
        </w:rPr>
        <w:t>)</w:t>
      </w:r>
      <w:r w:rsidRPr="008A526C">
        <w:rPr>
          <w:szCs w:val="28"/>
        </w:rPr>
        <w:t>.</w:t>
      </w:r>
    </w:p>
    <w:p w:rsidR="008A526C" w:rsidRPr="008A526C" w:rsidRDefault="008A526C" w:rsidP="005373C7">
      <w:pPr>
        <w:autoSpaceDE w:val="0"/>
        <w:autoSpaceDN w:val="0"/>
        <w:adjustRightInd w:val="0"/>
        <w:spacing w:after="120" w:line="240" w:lineRule="auto"/>
        <w:rPr>
          <w:szCs w:val="28"/>
        </w:rPr>
      </w:pPr>
      <w:r w:rsidRPr="008A526C">
        <w:rPr>
          <w:szCs w:val="28"/>
        </w:rPr>
        <w:t>1.</w:t>
      </w:r>
      <w:r w:rsidR="004E1191">
        <w:rPr>
          <w:szCs w:val="28"/>
        </w:rPr>
        <w:t>11</w:t>
      </w:r>
      <w:r w:rsidRPr="008A526C">
        <w:rPr>
          <w:szCs w:val="28"/>
        </w:rPr>
        <w:t xml:space="preserve">.3. </w:t>
      </w:r>
      <w:r w:rsidRPr="00E12C4A">
        <w:rPr>
          <w:szCs w:val="28"/>
        </w:rPr>
        <w:t>В результате выборочной проверки представленных документов,</w:t>
      </w:r>
      <w:r w:rsidR="004E1191" w:rsidRPr="00E12C4A">
        <w:rPr>
          <w:szCs w:val="28"/>
        </w:rPr>
        <w:t xml:space="preserve"> подтверждающи</w:t>
      </w:r>
      <w:r w:rsidR="00F676DA" w:rsidRPr="00E12C4A">
        <w:rPr>
          <w:szCs w:val="28"/>
        </w:rPr>
        <w:t>х</w:t>
      </w:r>
      <w:r w:rsidR="004E1191" w:rsidRPr="00E12C4A">
        <w:rPr>
          <w:szCs w:val="28"/>
        </w:rPr>
        <w:t xml:space="preserve"> проведение инвентаризации,</w:t>
      </w:r>
      <w:r w:rsidRPr="00E12C4A">
        <w:rPr>
          <w:szCs w:val="28"/>
        </w:rPr>
        <w:t xml:space="preserve"> нарушений законодательства </w:t>
      </w:r>
      <w:r w:rsidR="00C03A1B" w:rsidRPr="00E12C4A">
        <w:rPr>
          <w:szCs w:val="28"/>
        </w:rPr>
        <w:t xml:space="preserve">не установлено в </w:t>
      </w:r>
      <w:r w:rsidRPr="00E12C4A">
        <w:rPr>
          <w:szCs w:val="28"/>
        </w:rPr>
        <w:t>УКСМ, Администраци</w:t>
      </w:r>
      <w:r w:rsidR="00C03A1B" w:rsidRPr="00E12C4A">
        <w:rPr>
          <w:szCs w:val="28"/>
        </w:rPr>
        <w:t>и</w:t>
      </w:r>
      <w:r w:rsidRPr="00E12C4A">
        <w:rPr>
          <w:szCs w:val="28"/>
        </w:rPr>
        <w:t xml:space="preserve"> города Саяногорска, Совет</w:t>
      </w:r>
      <w:r w:rsidR="00C03A1B" w:rsidRPr="00E12C4A">
        <w:rPr>
          <w:szCs w:val="28"/>
        </w:rPr>
        <w:t>е</w:t>
      </w:r>
      <w:r w:rsidRPr="00E12C4A">
        <w:rPr>
          <w:szCs w:val="28"/>
        </w:rPr>
        <w:t xml:space="preserve"> депутатов, КСП, БФУ, ДАГН</w:t>
      </w:r>
      <w:r w:rsidR="00C602C1" w:rsidRPr="00E12C4A">
        <w:rPr>
          <w:szCs w:val="28"/>
        </w:rPr>
        <w:t>, Комитете по ЖКХ и Т</w:t>
      </w:r>
      <w:r w:rsidR="00C03A1B" w:rsidRPr="00E12C4A">
        <w:rPr>
          <w:szCs w:val="28"/>
        </w:rPr>
        <w:t>.</w:t>
      </w:r>
    </w:p>
    <w:p w:rsidR="00C602C1" w:rsidRPr="00C602C1" w:rsidRDefault="00C602C1" w:rsidP="005373C7">
      <w:pPr>
        <w:autoSpaceDE w:val="0"/>
        <w:autoSpaceDN w:val="0"/>
        <w:adjustRightInd w:val="0"/>
        <w:spacing w:after="120" w:line="240" w:lineRule="auto"/>
        <w:rPr>
          <w:szCs w:val="28"/>
        </w:rPr>
      </w:pPr>
      <w:r w:rsidRPr="00C602C1">
        <w:rPr>
          <w:szCs w:val="28"/>
        </w:rPr>
        <w:t xml:space="preserve">В нарушение требований пункта 1 статьи 11 Закона № 402-ФЗ ГАБС ГорОО не проводилась обязательная инвентаризация финансовых обязательств в целях составления годовой бухгалтерской (бюджетной) отчетности. Следовательно, правильность и обоснованность показателей, отраженных в отчете ГАБС ГорОО за 2025 год, не подтверждена и вызывает сомнения. </w:t>
      </w:r>
    </w:p>
    <w:p w:rsidR="003C0872" w:rsidRDefault="004E1191" w:rsidP="005373C7">
      <w:pPr>
        <w:autoSpaceDE w:val="0"/>
        <w:autoSpaceDN w:val="0"/>
        <w:adjustRightInd w:val="0"/>
        <w:spacing w:after="120" w:line="240" w:lineRule="auto"/>
      </w:pPr>
      <w:r w:rsidRPr="00C602C1">
        <w:rPr>
          <w:szCs w:val="28"/>
        </w:rPr>
        <w:t>1.11.4</w:t>
      </w:r>
      <w:r w:rsidR="00032448">
        <w:rPr>
          <w:szCs w:val="28"/>
        </w:rPr>
        <w:t>.</w:t>
      </w:r>
      <w:r w:rsidR="00C602C1" w:rsidRPr="00C602C1">
        <w:t xml:space="preserve"> </w:t>
      </w:r>
      <w:r w:rsidR="003C0872" w:rsidRPr="003C0872">
        <w:t>При сверке показателей форм годового отчета с данными Главной книги (ф. 0504072) за 2025 год расхождений не выявлено (ГАБС УКСМ, Администрация города Саяногорска, Совет депутатов, КСП, БФУ, ДАГН). При сверке показателей форм годового отчета с данными Главной книги                    (ф. 0504072) ГАБС ГорОО выявлены расхождения показателей по счетам учета 1 304 05 000, 1 502 12 000, 1 502 11 000, 1 502 17 000, 1 503 13</w:t>
      </w:r>
      <w:r w:rsidR="003C0872">
        <w:t> </w:t>
      </w:r>
      <w:r w:rsidR="003C0872" w:rsidRPr="003C0872">
        <w:t>000.</w:t>
      </w:r>
    </w:p>
    <w:p w:rsidR="00C602C1" w:rsidRDefault="00C602C1" w:rsidP="005373C7">
      <w:pPr>
        <w:autoSpaceDE w:val="0"/>
        <w:autoSpaceDN w:val="0"/>
        <w:adjustRightInd w:val="0"/>
        <w:spacing w:line="240" w:lineRule="auto"/>
        <w:rPr>
          <w:szCs w:val="28"/>
        </w:rPr>
      </w:pPr>
      <w:r w:rsidRPr="00C602C1">
        <w:rPr>
          <w:szCs w:val="28"/>
        </w:rPr>
        <w:t>Регистрация объектов бухгалтерского учета (отражение фактов хозяйственной жизни ГорОО) произведена с нарушением требований абзаца первого пункта 2 статьи 264.1 Бюджетного кодекса РФ, частей 1, 3 статьи 9, части 1 статьи 10 Закона № 402-ФЗ, пункта 29 Федерального стандарта                           № 256н.</w:t>
      </w:r>
    </w:p>
    <w:p w:rsidR="005373C7" w:rsidRPr="005373C7" w:rsidRDefault="005373C7" w:rsidP="005373C7">
      <w:pPr>
        <w:autoSpaceDE w:val="0"/>
        <w:autoSpaceDN w:val="0"/>
        <w:adjustRightInd w:val="0"/>
        <w:spacing w:line="240" w:lineRule="auto"/>
        <w:rPr>
          <w:sz w:val="20"/>
        </w:rPr>
      </w:pPr>
    </w:p>
    <w:p w:rsidR="00F15CEA" w:rsidRPr="00F15CEA" w:rsidRDefault="00F15CEA" w:rsidP="005373C7">
      <w:pPr>
        <w:autoSpaceDE w:val="0"/>
        <w:autoSpaceDN w:val="0"/>
        <w:adjustRightInd w:val="0"/>
        <w:spacing w:after="120" w:line="240" w:lineRule="auto"/>
        <w:rPr>
          <w:b/>
          <w:i/>
          <w:szCs w:val="28"/>
        </w:rPr>
      </w:pPr>
      <w:r w:rsidRPr="00A60063">
        <w:rPr>
          <w:b/>
          <w:i/>
          <w:szCs w:val="28"/>
        </w:rPr>
        <w:t xml:space="preserve">2. </w:t>
      </w:r>
      <w:r w:rsidR="00564E2B" w:rsidRPr="00A60063">
        <w:rPr>
          <w:b/>
          <w:i/>
          <w:szCs w:val="28"/>
        </w:rPr>
        <w:t xml:space="preserve">По вопросу </w:t>
      </w:r>
      <w:r w:rsidR="00256624" w:rsidRPr="00A60063">
        <w:rPr>
          <w:b/>
          <w:i/>
          <w:szCs w:val="28"/>
        </w:rPr>
        <w:t>оценки</w:t>
      </w:r>
      <w:r w:rsidRPr="00A60063">
        <w:rPr>
          <w:b/>
          <w:i/>
          <w:szCs w:val="28"/>
        </w:rPr>
        <w:t xml:space="preserve"> законности, степени полноты и достоверности представленного в составе проекта решения Совета депутатов муниципального образования г. Саяногорск Отчета об исполнении бюджета муниципального образования город Саян</w:t>
      </w:r>
      <w:r w:rsidR="00C34C56" w:rsidRPr="00A60063">
        <w:rPr>
          <w:b/>
          <w:i/>
          <w:szCs w:val="28"/>
        </w:rPr>
        <w:t>огорск, документов и материалов,</w:t>
      </w:r>
      <w:r w:rsidR="00256624" w:rsidRPr="00A60063">
        <w:rPr>
          <w:b/>
          <w:i/>
          <w:szCs w:val="28"/>
        </w:rPr>
        <w:t xml:space="preserve"> а также</w:t>
      </w:r>
      <w:r w:rsidRPr="00A60063">
        <w:rPr>
          <w:b/>
          <w:i/>
          <w:szCs w:val="28"/>
        </w:rPr>
        <w:t xml:space="preserve"> соответстви</w:t>
      </w:r>
      <w:r w:rsidR="00256624" w:rsidRPr="00A60063">
        <w:rPr>
          <w:b/>
          <w:i/>
          <w:szCs w:val="28"/>
        </w:rPr>
        <w:t>я</w:t>
      </w:r>
      <w:r w:rsidRPr="00A60063">
        <w:rPr>
          <w:b/>
          <w:i/>
          <w:szCs w:val="28"/>
        </w:rPr>
        <w:t xml:space="preserve"> порядка ведения бюджетного учета законодательству Российской Федерации, Республики Хакасия и муниципальным нормативным правовым актам</w:t>
      </w:r>
      <w:r w:rsidR="00256624" w:rsidRPr="00A60063">
        <w:rPr>
          <w:b/>
          <w:i/>
          <w:szCs w:val="28"/>
        </w:rPr>
        <w:t>,</w:t>
      </w:r>
      <w:r w:rsidR="001E7935" w:rsidRPr="00A60063">
        <w:rPr>
          <w:b/>
          <w:i/>
          <w:szCs w:val="28"/>
        </w:rPr>
        <w:t xml:space="preserve"> </w:t>
      </w:r>
      <w:r w:rsidR="00256624" w:rsidRPr="00A60063">
        <w:rPr>
          <w:b/>
          <w:i/>
          <w:szCs w:val="28"/>
        </w:rPr>
        <w:t>установлено</w:t>
      </w:r>
      <w:r w:rsidR="001E7935" w:rsidRPr="00A60063">
        <w:rPr>
          <w:b/>
          <w:i/>
          <w:szCs w:val="28"/>
        </w:rPr>
        <w:t>:</w:t>
      </w:r>
    </w:p>
    <w:p w:rsidR="00D20996" w:rsidRDefault="004D53BD" w:rsidP="005373C7">
      <w:pPr>
        <w:autoSpaceDE w:val="0"/>
        <w:autoSpaceDN w:val="0"/>
        <w:adjustRightInd w:val="0"/>
        <w:spacing w:after="120" w:line="240" w:lineRule="auto"/>
        <w:rPr>
          <w:szCs w:val="28"/>
        </w:rPr>
      </w:pPr>
      <w:r>
        <w:rPr>
          <w:szCs w:val="28"/>
        </w:rPr>
        <w:t xml:space="preserve">2.1. </w:t>
      </w:r>
      <w:r w:rsidR="00D20996" w:rsidRPr="00D20996">
        <w:rPr>
          <w:szCs w:val="28"/>
        </w:rPr>
        <w:t>Годовой отчет об исполнении бюджета муниципального образования город Саяногорск за 202</w:t>
      </w:r>
      <w:r w:rsidR="002F53D1">
        <w:rPr>
          <w:szCs w:val="28"/>
        </w:rPr>
        <w:t>5</w:t>
      </w:r>
      <w:r w:rsidR="00D20996" w:rsidRPr="00D20996">
        <w:rPr>
          <w:szCs w:val="28"/>
        </w:rPr>
        <w:t xml:space="preserve"> год направлен Администрацией города Саяногорска в Контрольно-счетную палату в составе годовой бюджетной отчетности об исполнении бюджета муниципального образования город Саяногорск за 202</w:t>
      </w:r>
      <w:r w:rsidR="002F53D1">
        <w:rPr>
          <w:szCs w:val="28"/>
        </w:rPr>
        <w:t>5</w:t>
      </w:r>
      <w:r w:rsidR="008A526C">
        <w:rPr>
          <w:szCs w:val="28"/>
        </w:rPr>
        <w:t xml:space="preserve"> </w:t>
      </w:r>
      <w:r w:rsidR="00D20996" w:rsidRPr="00D20996">
        <w:rPr>
          <w:szCs w:val="28"/>
        </w:rPr>
        <w:t>год и проекта решения Совета депутатов муниципального образования город Саяногорск «Об исполнении бюджета муниципального образования город Саяногорск за 202</w:t>
      </w:r>
      <w:r w:rsidR="002F53D1">
        <w:rPr>
          <w:szCs w:val="28"/>
        </w:rPr>
        <w:t>5</w:t>
      </w:r>
      <w:r w:rsidR="00D20996" w:rsidRPr="00D20996">
        <w:rPr>
          <w:szCs w:val="28"/>
        </w:rPr>
        <w:t xml:space="preserve"> год» в срок, установленный пунктом 5.5 раздела 5 Порядка № 89.</w:t>
      </w:r>
    </w:p>
    <w:p w:rsidR="00D20996" w:rsidRPr="00D20996" w:rsidRDefault="004D53BD" w:rsidP="005373C7">
      <w:pPr>
        <w:autoSpaceDE w:val="0"/>
        <w:autoSpaceDN w:val="0"/>
        <w:adjustRightInd w:val="0"/>
        <w:spacing w:line="240" w:lineRule="auto"/>
        <w:rPr>
          <w:szCs w:val="28"/>
        </w:rPr>
      </w:pPr>
      <w:r>
        <w:rPr>
          <w:szCs w:val="28"/>
        </w:rPr>
        <w:t>2.2</w:t>
      </w:r>
      <w:r w:rsidR="00067C5F">
        <w:rPr>
          <w:szCs w:val="28"/>
        </w:rPr>
        <w:t>.</w:t>
      </w:r>
      <w:r w:rsidR="007F7F99">
        <w:rPr>
          <w:szCs w:val="28"/>
        </w:rPr>
        <w:t> </w:t>
      </w:r>
      <w:r w:rsidR="00D20996" w:rsidRPr="00D20996">
        <w:rPr>
          <w:szCs w:val="28"/>
        </w:rPr>
        <w:t>Показатели Отчета (ф.</w:t>
      </w:r>
      <w:r w:rsidR="00E12C4A">
        <w:rPr>
          <w:szCs w:val="28"/>
        </w:rPr>
        <w:t> </w:t>
      </w:r>
      <w:r w:rsidR="00D20996" w:rsidRPr="00D20996">
        <w:rPr>
          <w:szCs w:val="28"/>
        </w:rPr>
        <w:t xml:space="preserve">0503317) соответствуют показателям Консолидированного отчета о кассовых поступлениях и выбытиях                                  </w:t>
      </w:r>
      <w:r w:rsidR="00D20996" w:rsidRPr="00D20996">
        <w:rPr>
          <w:szCs w:val="28"/>
        </w:rPr>
        <w:lastRenderedPageBreak/>
        <w:t>(ф.</w:t>
      </w:r>
      <w:r w:rsidR="00CB1A8D">
        <w:rPr>
          <w:szCs w:val="28"/>
        </w:rPr>
        <w:t> </w:t>
      </w:r>
      <w:r w:rsidR="00D20996" w:rsidRPr="00D20996">
        <w:rPr>
          <w:szCs w:val="28"/>
        </w:rPr>
        <w:t xml:space="preserve">0503152), представляемого в финансовый орган Управлением Федерального казначейства по Республике Хакасия. </w:t>
      </w:r>
    </w:p>
    <w:p w:rsidR="00D20996" w:rsidRPr="00D20996" w:rsidRDefault="00D20996" w:rsidP="005373C7">
      <w:pPr>
        <w:autoSpaceDE w:val="0"/>
        <w:autoSpaceDN w:val="0"/>
        <w:adjustRightInd w:val="0"/>
        <w:spacing w:after="120" w:line="240" w:lineRule="auto"/>
        <w:rPr>
          <w:szCs w:val="28"/>
        </w:rPr>
      </w:pPr>
      <w:r w:rsidRPr="00D20996">
        <w:rPr>
          <w:szCs w:val="28"/>
        </w:rPr>
        <w:t>Отчет (ф.</w:t>
      </w:r>
      <w:r w:rsidR="00E12C4A">
        <w:rPr>
          <w:szCs w:val="28"/>
        </w:rPr>
        <w:t xml:space="preserve"> </w:t>
      </w:r>
      <w:r w:rsidRPr="00D20996">
        <w:rPr>
          <w:szCs w:val="28"/>
        </w:rPr>
        <w:t>0503317) заполнен в соответствии с Инструкцией № 191н.</w:t>
      </w:r>
    </w:p>
    <w:p w:rsidR="008A526C" w:rsidRDefault="004D53BD" w:rsidP="005373C7">
      <w:pPr>
        <w:autoSpaceDE w:val="0"/>
        <w:autoSpaceDN w:val="0"/>
        <w:adjustRightInd w:val="0"/>
        <w:spacing w:after="120" w:line="240" w:lineRule="auto"/>
        <w:rPr>
          <w:szCs w:val="28"/>
        </w:rPr>
      </w:pPr>
      <w:r>
        <w:rPr>
          <w:szCs w:val="28"/>
        </w:rPr>
        <w:t>2.3</w:t>
      </w:r>
      <w:r w:rsidR="00067C5F">
        <w:rPr>
          <w:szCs w:val="28"/>
        </w:rPr>
        <w:t xml:space="preserve">. </w:t>
      </w:r>
      <w:r w:rsidR="00D20996" w:rsidRPr="00D20996">
        <w:rPr>
          <w:szCs w:val="28"/>
        </w:rPr>
        <w:t xml:space="preserve"> При сопоставлении показателей Баланса (ф.</w:t>
      </w:r>
      <w:r w:rsidR="00E12C4A">
        <w:rPr>
          <w:szCs w:val="28"/>
        </w:rPr>
        <w:t> </w:t>
      </w:r>
      <w:r w:rsidR="00D20996" w:rsidRPr="00D20996">
        <w:rPr>
          <w:szCs w:val="28"/>
        </w:rPr>
        <w:t>0503320) на начало 202</w:t>
      </w:r>
      <w:r w:rsidR="002F53D1">
        <w:rPr>
          <w:szCs w:val="28"/>
        </w:rPr>
        <w:t xml:space="preserve">5 </w:t>
      </w:r>
      <w:r w:rsidR="00D20996" w:rsidRPr="00D20996">
        <w:rPr>
          <w:szCs w:val="28"/>
        </w:rPr>
        <w:t>года с Балансом (ф.</w:t>
      </w:r>
      <w:r w:rsidR="00E12C4A">
        <w:rPr>
          <w:szCs w:val="28"/>
        </w:rPr>
        <w:t> </w:t>
      </w:r>
      <w:r w:rsidR="00D20996" w:rsidRPr="00D20996">
        <w:rPr>
          <w:szCs w:val="28"/>
        </w:rPr>
        <w:t>0503320) за 202</w:t>
      </w:r>
      <w:r w:rsidR="002F53D1">
        <w:rPr>
          <w:szCs w:val="28"/>
        </w:rPr>
        <w:t>4</w:t>
      </w:r>
      <w:r w:rsidR="008A526C">
        <w:rPr>
          <w:szCs w:val="28"/>
        </w:rPr>
        <w:t xml:space="preserve"> </w:t>
      </w:r>
      <w:r w:rsidR="00D20996" w:rsidRPr="00D20996">
        <w:rPr>
          <w:szCs w:val="28"/>
        </w:rPr>
        <w:t>год расхождени</w:t>
      </w:r>
      <w:r w:rsidR="008A526C">
        <w:rPr>
          <w:szCs w:val="28"/>
        </w:rPr>
        <w:t>й не выявлено.</w:t>
      </w:r>
    </w:p>
    <w:p w:rsidR="00D20996" w:rsidRPr="00D20996" w:rsidRDefault="00067C5F" w:rsidP="005373C7">
      <w:pPr>
        <w:autoSpaceDE w:val="0"/>
        <w:autoSpaceDN w:val="0"/>
        <w:adjustRightInd w:val="0"/>
        <w:spacing w:after="120" w:line="240" w:lineRule="auto"/>
        <w:rPr>
          <w:szCs w:val="28"/>
        </w:rPr>
      </w:pPr>
      <w:r>
        <w:rPr>
          <w:szCs w:val="28"/>
        </w:rPr>
        <w:t>2.</w:t>
      </w:r>
      <w:r w:rsidR="004D53BD">
        <w:rPr>
          <w:szCs w:val="28"/>
        </w:rPr>
        <w:t>4.</w:t>
      </w:r>
      <w:r w:rsidR="007F7F99">
        <w:rPr>
          <w:szCs w:val="28"/>
        </w:rPr>
        <w:t> </w:t>
      </w:r>
      <w:r w:rsidR="00D20996" w:rsidRPr="00D20996">
        <w:rPr>
          <w:szCs w:val="28"/>
        </w:rPr>
        <w:t>Отражение показателей в Отчете (ф.</w:t>
      </w:r>
      <w:r w:rsidR="00E12C4A">
        <w:rPr>
          <w:szCs w:val="28"/>
        </w:rPr>
        <w:t> </w:t>
      </w:r>
      <w:r w:rsidR="00D20996" w:rsidRPr="00D20996">
        <w:rPr>
          <w:szCs w:val="28"/>
        </w:rPr>
        <w:t>0503321) соответствует требованиям Инструкции №</w:t>
      </w:r>
      <w:r w:rsidR="00837A63">
        <w:rPr>
          <w:szCs w:val="28"/>
        </w:rPr>
        <w:t xml:space="preserve"> </w:t>
      </w:r>
      <w:r w:rsidR="00D20996" w:rsidRPr="00D20996">
        <w:rPr>
          <w:szCs w:val="28"/>
        </w:rPr>
        <w:t xml:space="preserve">191н. </w:t>
      </w:r>
    </w:p>
    <w:p w:rsidR="00D20996" w:rsidRDefault="004D53BD" w:rsidP="005373C7">
      <w:pPr>
        <w:autoSpaceDE w:val="0"/>
        <w:autoSpaceDN w:val="0"/>
        <w:adjustRightInd w:val="0"/>
        <w:spacing w:after="120" w:line="240" w:lineRule="auto"/>
        <w:rPr>
          <w:szCs w:val="28"/>
        </w:rPr>
      </w:pPr>
      <w:r>
        <w:rPr>
          <w:szCs w:val="28"/>
        </w:rPr>
        <w:t>2</w:t>
      </w:r>
      <w:r w:rsidR="00067C5F">
        <w:rPr>
          <w:szCs w:val="28"/>
        </w:rPr>
        <w:t>.</w:t>
      </w:r>
      <w:r>
        <w:rPr>
          <w:szCs w:val="28"/>
        </w:rPr>
        <w:t>5.</w:t>
      </w:r>
      <w:r w:rsidR="007F7F99">
        <w:rPr>
          <w:szCs w:val="28"/>
        </w:rPr>
        <w:t> </w:t>
      </w:r>
      <w:r w:rsidR="00D20996" w:rsidRPr="00D20996">
        <w:rPr>
          <w:szCs w:val="28"/>
        </w:rPr>
        <w:t>Отражение показателей Отчета (ф.</w:t>
      </w:r>
      <w:r w:rsidR="00E12C4A">
        <w:rPr>
          <w:szCs w:val="28"/>
        </w:rPr>
        <w:t> </w:t>
      </w:r>
      <w:r w:rsidR="00D20996" w:rsidRPr="00D20996">
        <w:rPr>
          <w:szCs w:val="28"/>
        </w:rPr>
        <w:t>0503323) соответствует требованиям пункта 198 Инструкции № 191н.</w:t>
      </w:r>
    </w:p>
    <w:p w:rsidR="00ED77AD" w:rsidRPr="00D20996" w:rsidRDefault="004D53BD" w:rsidP="005373C7">
      <w:pPr>
        <w:autoSpaceDE w:val="0"/>
        <w:autoSpaceDN w:val="0"/>
        <w:adjustRightInd w:val="0"/>
        <w:spacing w:after="120" w:line="240" w:lineRule="auto"/>
        <w:rPr>
          <w:szCs w:val="28"/>
        </w:rPr>
      </w:pPr>
      <w:r>
        <w:rPr>
          <w:szCs w:val="28"/>
        </w:rPr>
        <w:t>2.6</w:t>
      </w:r>
      <w:r w:rsidR="00ED77AD" w:rsidRPr="00ED77AD">
        <w:rPr>
          <w:szCs w:val="28"/>
        </w:rPr>
        <w:t xml:space="preserve">. </w:t>
      </w:r>
      <w:r w:rsidR="00C34C56" w:rsidRPr="00ED77AD">
        <w:rPr>
          <w:szCs w:val="28"/>
        </w:rPr>
        <w:t>Показатели стоимости</w:t>
      </w:r>
      <w:r w:rsidR="00ED77AD" w:rsidRPr="00ED77AD">
        <w:rPr>
          <w:szCs w:val="28"/>
        </w:rPr>
        <w:t xml:space="preserve"> основных средств по строке </w:t>
      </w:r>
      <w:r w:rsidR="00C34C56" w:rsidRPr="00ED77AD">
        <w:rPr>
          <w:szCs w:val="28"/>
        </w:rPr>
        <w:t>010 Сведений</w:t>
      </w:r>
      <w:r w:rsidR="00ED77AD" w:rsidRPr="00ED77AD">
        <w:rPr>
          <w:szCs w:val="28"/>
        </w:rPr>
        <w:t xml:space="preserve"> о движении нефинансовых активов консолидированного бюджета (ф.</w:t>
      </w:r>
      <w:r w:rsidR="00E12C4A">
        <w:rPr>
          <w:szCs w:val="28"/>
        </w:rPr>
        <w:t> </w:t>
      </w:r>
      <w:r w:rsidR="00ED77AD" w:rsidRPr="00ED77AD">
        <w:rPr>
          <w:szCs w:val="28"/>
        </w:rPr>
        <w:t>0503368</w:t>
      </w:r>
      <w:r w:rsidR="00C34C56" w:rsidRPr="00ED77AD">
        <w:rPr>
          <w:szCs w:val="28"/>
        </w:rPr>
        <w:t>) соответствуют</w:t>
      </w:r>
      <w:r w:rsidR="00ED77AD" w:rsidRPr="00ED77AD">
        <w:rPr>
          <w:szCs w:val="28"/>
        </w:rPr>
        <w:t xml:space="preserve"> показателям строки 010 «Основные средства (балансовая </w:t>
      </w:r>
      <w:r w:rsidR="00C34C56" w:rsidRPr="00ED77AD">
        <w:rPr>
          <w:szCs w:val="28"/>
        </w:rPr>
        <w:t>стоимость) Баланса</w:t>
      </w:r>
      <w:r w:rsidR="00ED77AD" w:rsidRPr="00ED77AD">
        <w:rPr>
          <w:szCs w:val="28"/>
        </w:rPr>
        <w:t xml:space="preserve"> (ф.</w:t>
      </w:r>
      <w:r w:rsidR="00E12C4A">
        <w:rPr>
          <w:szCs w:val="28"/>
        </w:rPr>
        <w:t xml:space="preserve"> 0503320) </w:t>
      </w:r>
      <w:r w:rsidR="00ED77AD" w:rsidRPr="00ED77AD">
        <w:rPr>
          <w:szCs w:val="28"/>
        </w:rPr>
        <w:t>на начало и конец отчетного периода</w:t>
      </w:r>
      <w:r w:rsidR="00ED77AD">
        <w:rPr>
          <w:szCs w:val="28"/>
        </w:rPr>
        <w:t>.</w:t>
      </w:r>
      <w:r w:rsidR="00ED77AD" w:rsidRPr="00ED77AD">
        <w:t xml:space="preserve"> </w:t>
      </w:r>
      <w:r w:rsidR="00ED77AD" w:rsidRPr="00ED77AD">
        <w:rPr>
          <w:szCs w:val="28"/>
        </w:rPr>
        <w:t>Сведения о движении нефинансовых активов консолидированного бюджета (ф.</w:t>
      </w:r>
      <w:r w:rsidR="00E12C4A">
        <w:rPr>
          <w:szCs w:val="28"/>
        </w:rPr>
        <w:t> </w:t>
      </w:r>
      <w:r w:rsidR="00ED77AD" w:rsidRPr="00ED77AD">
        <w:rPr>
          <w:szCs w:val="28"/>
        </w:rPr>
        <w:t>0503368) составлены в соответствии с требованиями пункта 218 Инструкции № 191н.</w:t>
      </w:r>
    </w:p>
    <w:p w:rsidR="00ED77AD" w:rsidRDefault="006D13AA" w:rsidP="005373C7">
      <w:pPr>
        <w:autoSpaceDE w:val="0"/>
        <w:autoSpaceDN w:val="0"/>
        <w:adjustRightInd w:val="0"/>
        <w:spacing w:after="120" w:line="240" w:lineRule="auto"/>
        <w:rPr>
          <w:szCs w:val="28"/>
        </w:rPr>
      </w:pPr>
      <w:r>
        <w:rPr>
          <w:szCs w:val="28"/>
        </w:rPr>
        <w:t>2.7</w:t>
      </w:r>
      <w:r w:rsidR="00067C5F" w:rsidRPr="001E7935">
        <w:rPr>
          <w:szCs w:val="28"/>
        </w:rPr>
        <w:t>.</w:t>
      </w:r>
      <w:r w:rsidR="00D20996" w:rsidRPr="001E7935">
        <w:rPr>
          <w:szCs w:val="28"/>
        </w:rPr>
        <w:t xml:space="preserve"> В соответствии с пунктом 4 статьи 264.1 Бюджетного кодекса РФ Пояснительная записка (ф.</w:t>
      </w:r>
      <w:r w:rsidR="00E12C4A">
        <w:rPr>
          <w:szCs w:val="28"/>
        </w:rPr>
        <w:t> </w:t>
      </w:r>
      <w:r w:rsidR="00D20996" w:rsidRPr="001E7935">
        <w:rPr>
          <w:szCs w:val="28"/>
        </w:rPr>
        <w:t>0503360) содержит анализ исполнения бюджета и анализ показателей бухгалтерской отчетности, а также расшифровки к отчету об исполнении бюджета.</w:t>
      </w:r>
    </w:p>
    <w:p w:rsidR="00ED77AD" w:rsidRDefault="006D13AA" w:rsidP="009E4A57">
      <w:pPr>
        <w:autoSpaceDE w:val="0"/>
        <w:autoSpaceDN w:val="0"/>
        <w:adjustRightInd w:val="0"/>
        <w:spacing w:line="240" w:lineRule="auto"/>
        <w:rPr>
          <w:szCs w:val="28"/>
        </w:rPr>
      </w:pPr>
      <w:r>
        <w:rPr>
          <w:szCs w:val="28"/>
        </w:rPr>
        <w:t>2.8</w:t>
      </w:r>
      <w:r w:rsidR="008154BE">
        <w:rPr>
          <w:szCs w:val="28"/>
        </w:rPr>
        <w:t>.</w:t>
      </w:r>
      <w:r w:rsidR="00C34C56">
        <w:rPr>
          <w:szCs w:val="28"/>
        </w:rPr>
        <w:t> </w:t>
      </w:r>
      <w:r w:rsidR="00ED77AD" w:rsidRPr="00ED77AD">
        <w:rPr>
          <w:szCs w:val="28"/>
        </w:rPr>
        <w:t>Сведения (ф.</w:t>
      </w:r>
      <w:r w:rsidR="00E12C4A">
        <w:rPr>
          <w:szCs w:val="28"/>
        </w:rPr>
        <w:t> </w:t>
      </w:r>
      <w:r w:rsidR="00ED77AD" w:rsidRPr="00ED77AD">
        <w:rPr>
          <w:szCs w:val="28"/>
        </w:rPr>
        <w:t>0503369), в части дебиторской задолженности, составлены в соответствии с требованиями Инструкции №191н, на основании данных консолидированных Сведений (ф.</w:t>
      </w:r>
      <w:r w:rsidR="00E12C4A">
        <w:rPr>
          <w:szCs w:val="28"/>
        </w:rPr>
        <w:t> </w:t>
      </w:r>
      <w:r w:rsidR="00ED77AD" w:rsidRPr="00ED77AD">
        <w:rPr>
          <w:szCs w:val="28"/>
        </w:rPr>
        <w:t>0503169</w:t>
      </w:r>
      <w:r w:rsidR="008151A7">
        <w:rPr>
          <w:szCs w:val="28"/>
        </w:rPr>
        <w:t xml:space="preserve">) </w:t>
      </w:r>
      <w:r w:rsidR="008154BE">
        <w:rPr>
          <w:szCs w:val="28"/>
        </w:rPr>
        <w:t>ГАБС, а также</w:t>
      </w:r>
      <w:r w:rsidR="00ED77AD" w:rsidRPr="00ED77AD">
        <w:rPr>
          <w:szCs w:val="28"/>
        </w:rPr>
        <w:t xml:space="preserve"> с учетом задолженности по налоговым доходам УФН</w:t>
      </w:r>
      <w:r w:rsidR="008154BE">
        <w:rPr>
          <w:szCs w:val="28"/>
        </w:rPr>
        <w:t xml:space="preserve">С России по Республике Хакасия. </w:t>
      </w:r>
      <w:r w:rsidR="008154BE" w:rsidRPr="00340227">
        <w:rPr>
          <w:szCs w:val="28"/>
        </w:rPr>
        <w:t>П</w:t>
      </w:r>
      <w:r w:rsidR="00ED77AD" w:rsidRPr="00340227">
        <w:rPr>
          <w:szCs w:val="28"/>
        </w:rPr>
        <w:t>оказател</w:t>
      </w:r>
      <w:r w:rsidR="008154BE" w:rsidRPr="00340227">
        <w:rPr>
          <w:szCs w:val="28"/>
        </w:rPr>
        <w:t>и</w:t>
      </w:r>
      <w:r w:rsidR="00ED77AD" w:rsidRPr="00340227">
        <w:rPr>
          <w:szCs w:val="28"/>
        </w:rPr>
        <w:t xml:space="preserve"> дебиторской задолженности, отраженны</w:t>
      </w:r>
      <w:r w:rsidR="008154BE" w:rsidRPr="00340227">
        <w:rPr>
          <w:szCs w:val="28"/>
        </w:rPr>
        <w:t>е</w:t>
      </w:r>
      <w:r w:rsidR="00ED77AD" w:rsidRPr="00340227">
        <w:rPr>
          <w:szCs w:val="28"/>
        </w:rPr>
        <w:t xml:space="preserve"> в Сведениях (ф.</w:t>
      </w:r>
      <w:r w:rsidR="00E12C4A">
        <w:rPr>
          <w:szCs w:val="28"/>
        </w:rPr>
        <w:t> </w:t>
      </w:r>
      <w:r w:rsidR="00ED77AD" w:rsidRPr="00340227">
        <w:rPr>
          <w:szCs w:val="28"/>
        </w:rPr>
        <w:t>0503369), по состоянию на 01.01.202</w:t>
      </w:r>
      <w:r w:rsidR="002F53D1">
        <w:rPr>
          <w:szCs w:val="28"/>
        </w:rPr>
        <w:t>6</w:t>
      </w:r>
      <w:r w:rsidR="00ED77AD" w:rsidRPr="00340227">
        <w:rPr>
          <w:szCs w:val="28"/>
        </w:rPr>
        <w:t xml:space="preserve"> </w:t>
      </w:r>
      <w:r w:rsidR="008154BE" w:rsidRPr="00340227">
        <w:rPr>
          <w:szCs w:val="28"/>
        </w:rPr>
        <w:t>составляю</w:t>
      </w:r>
      <w:r w:rsidR="00ED77AD" w:rsidRPr="00340227">
        <w:rPr>
          <w:szCs w:val="28"/>
        </w:rPr>
        <w:t xml:space="preserve">т </w:t>
      </w:r>
      <w:r w:rsidR="002F53D1">
        <w:rPr>
          <w:szCs w:val="28"/>
        </w:rPr>
        <w:t>374 023,32</w:t>
      </w:r>
      <w:r w:rsidR="00E17836" w:rsidRPr="00340227">
        <w:rPr>
          <w:szCs w:val="28"/>
        </w:rPr>
        <w:t xml:space="preserve"> тыс.</w:t>
      </w:r>
      <w:r w:rsidR="00ED77AD" w:rsidRPr="00340227">
        <w:rPr>
          <w:szCs w:val="28"/>
        </w:rPr>
        <w:t>руб</w:t>
      </w:r>
      <w:r w:rsidR="008154BE" w:rsidRPr="00340227">
        <w:rPr>
          <w:szCs w:val="28"/>
        </w:rPr>
        <w:t>.</w:t>
      </w:r>
      <w:r w:rsidR="00651A20" w:rsidRPr="00340227">
        <w:rPr>
          <w:szCs w:val="28"/>
        </w:rPr>
        <w:t xml:space="preserve">                    (</w:t>
      </w:r>
      <w:r w:rsidR="008151A7" w:rsidRPr="00340227">
        <w:rPr>
          <w:szCs w:val="28"/>
        </w:rPr>
        <w:t xml:space="preserve">в </w:t>
      </w:r>
      <w:r w:rsidR="00480DA6">
        <w:rPr>
          <w:szCs w:val="28"/>
        </w:rPr>
        <w:t>том числе:</w:t>
      </w:r>
      <w:r w:rsidR="008151A7" w:rsidRPr="00340227">
        <w:rPr>
          <w:szCs w:val="28"/>
        </w:rPr>
        <w:t xml:space="preserve"> </w:t>
      </w:r>
      <w:r w:rsidR="002F53D1">
        <w:rPr>
          <w:szCs w:val="28"/>
        </w:rPr>
        <w:t>345 664,46</w:t>
      </w:r>
      <w:r w:rsidR="008151A7" w:rsidRPr="00340227">
        <w:rPr>
          <w:szCs w:val="28"/>
        </w:rPr>
        <w:t xml:space="preserve"> тыс.руб.</w:t>
      </w:r>
      <w:r w:rsidR="00651A20" w:rsidRPr="00340227">
        <w:rPr>
          <w:szCs w:val="28"/>
        </w:rPr>
        <w:t>-</w:t>
      </w:r>
      <w:r w:rsidR="008151A7" w:rsidRPr="00340227">
        <w:rPr>
          <w:szCs w:val="28"/>
        </w:rPr>
        <w:t xml:space="preserve"> задолженность ГАБС, </w:t>
      </w:r>
      <w:r w:rsidR="008860B7">
        <w:rPr>
          <w:szCs w:val="28"/>
        </w:rPr>
        <w:t>28 358,86</w:t>
      </w:r>
      <w:r w:rsidR="008151A7" w:rsidRPr="00340227">
        <w:rPr>
          <w:szCs w:val="28"/>
        </w:rPr>
        <w:t xml:space="preserve"> тыс.руб. -</w:t>
      </w:r>
      <w:r w:rsidR="00480DA6" w:rsidRPr="00480DA6">
        <w:t xml:space="preserve"> </w:t>
      </w:r>
      <w:r w:rsidR="00480DA6" w:rsidRPr="00480DA6">
        <w:rPr>
          <w:szCs w:val="28"/>
        </w:rPr>
        <w:t>задолженность</w:t>
      </w:r>
      <w:r w:rsidR="008151A7" w:rsidRPr="00340227">
        <w:rPr>
          <w:szCs w:val="28"/>
        </w:rPr>
        <w:t xml:space="preserve"> УФНС России по Республике Хакасия</w:t>
      </w:r>
      <w:r w:rsidR="00651A20" w:rsidRPr="00340227">
        <w:rPr>
          <w:szCs w:val="28"/>
        </w:rPr>
        <w:t>)</w:t>
      </w:r>
      <w:r w:rsidR="008151A7" w:rsidRPr="00340227">
        <w:rPr>
          <w:szCs w:val="28"/>
        </w:rPr>
        <w:t>.</w:t>
      </w:r>
      <w:r w:rsidR="005826E8" w:rsidRPr="00340227">
        <w:rPr>
          <w:szCs w:val="28"/>
        </w:rPr>
        <w:t xml:space="preserve"> </w:t>
      </w:r>
    </w:p>
    <w:p w:rsidR="00340227" w:rsidRPr="00340227" w:rsidRDefault="00340227" w:rsidP="009E4A57">
      <w:pPr>
        <w:autoSpaceDE w:val="0"/>
        <w:autoSpaceDN w:val="0"/>
        <w:adjustRightInd w:val="0"/>
        <w:spacing w:line="240" w:lineRule="auto"/>
        <w:rPr>
          <w:szCs w:val="28"/>
        </w:rPr>
      </w:pPr>
      <w:r w:rsidRPr="00340227">
        <w:rPr>
          <w:szCs w:val="28"/>
        </w:rPr>
        <w:t xml:space="preserve">Просроченная дебиторская </w:t>
      </w:r>
      <w:r>
        <w:rPr>
          <w:szCs w:val="28"/>
        </w:rPr>
        <w:t xml:space="preserve">задолженность составляет </w:t>
      </w:r>
      <w:r w:rsidR="008860B7">
        <w:rPr>
          <w:szCs w:val="28"/>
        </w:rPr>
        <w:t>42 912,24</w:t>
      </w:r>
      <w:r>
        <w:rPr>
          <w:szCs w:val="28"/>
        </w:rPr>
        <w:t xml:space="preserve"> тыс. </w:t>
      </w:r>
      <w:r w:rsidRPr="00340227">
        <w:rPr>
          <w:szCs w:val="28"/>
        </w:rPr>
        <w:t>руб., в том числе</w:t>
      </w:r>
      <w:r w:rsidR="00480DA6">
        <w:rPr>
          <w:szCs w:val="28"/>
        </w:rPr>
        <w:t>:</w:t>
      </w:r>
      <w:r w:rsidRPr="00340227">
        <w:rPr>
          <w:szCs w:val="28"/>
        </w:rPr>
        <w:t xml:space="preserve"> 24</w:t>
      </w:r>
      <w:r w:rsidR="008860B7">
        <w:rPr>
          <w:szCs w:val="28"/>
        </w:rPr>
        <w:t> 733,65</w:t>
      </w:r>
      <w:r>
        <w:rPr>
          <w:szCs w:val="28"/>
        </w:rPr>
        <w:t xml:space="preserve"> тыс.</w:t>
      </w:r>
      <w:r w:rsidRPr="00340227">
        <w:rPr>
          <w:szCs w:val="28"/>
        </w:rPr>
        <w:t xml:space="preserve">руб. – задолженность по налоговым доходам, отраженная в отчетности УФНС России по Республике Хакасия, по неналоговым доходам </w:t>
      </w:r>
      <w:r w:rsidR="002613D3">
        <w:rPr>
          <w:szCs w:val="28"/>
        </w:rPr>
        <w:t xml:space="preserve">(ГАБС) </w:t>
      </w:r>
      <w:r w:rsidRPr="00340227">
        <w:rPr>
          <w:szCs w:val="28"/>
        </w:rPr>
        <w:t>–</w:t>
      </w:r>
      <w:r>
        <w:rPr>
          <w:szCs w:val="28"/>
        </w:rPr>
        <w:t xml:space="preserve"> </w:t>
      </w:r>
      <w:r w:rsidR="008860B7">
        <w:rPr>
          <w:szCs w:val="28"/>
        </w:rPr>
        <w:t>18 178,59</w:t>
      </w:r>
      <w:r>
        <w:rPr>
          <w:szCs w:val="28"/>
        </w:rPr>
        <w:t xml:space="preserve"> тыс. </w:t>
      </w:r>
      <w:r w:rsidRPr="00340227">
        <w:rPr>
          <w:szCs w:val="28"/>
        </w:rPr>
        <w:t xml:space="preserve">руб. </w:t>
      </w:r>
    </w:p>
    <w:p w:rsidR="00340227" w:rsidRPr="00340227" w:rsidRDefault="00340227" w:rsidP="009E4A57">
      <w:pPr>
        <w:autoSpaceDE w:val="0"/>
        <w:autoSpaceDN w:val="0"/>
        <w:adjustRightInd w:val="0"/>
        <w:spacing w:line="240" w:lineRule="auto"/>
        <w:rPr>
          <w:szCs w:val="28"/>
        </w:rPr>
      </w:pPr>
      <w:r w:rsidRPr="00C60BB2">
        <w:rPr>
          <w:szCs w:val="28"/>
        </w:rPr>
        <w:t xml:space="preserve">По сравнению с аналогичным периодом прошлого года просроченная дебиторская задолженность снизилась на </w:t>
      </w:r>
      <w:r w:rsidR="00C60BB2" w:rsidRPr="00C60BB2">
        <w:rPr>
          <w:szCs w:val="28"/>
        </w:rPr>
        <w:t>931,28</w:t>
      </w:r>
      <w:r w:rsidRPr="00C60BB2">
        <w:rPr>
          <w:szCs w:val="28"/>
        </w:rPr>
        <w:t xml:space="preserve"> тыс.руб.</w:t>
      </w:r>
    </w:p>
    <w:p w:rsidR="00340227" w:rsidRPr="00340227" w:rsidRDefault="00340227" w:rsidP="005373C7">
      <w:pPr>
        <w:autoSpaceDE w:val="0"/>
        <w:autoSpaceDN w:val="0"/>
        <w:adjustRightInd w:val="0"/>
        <w:spacing w:after="120" w:line="240" w:lineRule="auto"/>
        <w:rPr>
          <w:szCs w:val="28"/>
        </w:rPr>
      </w:pPr>
      <w:r w:rsidRPr="00340227">
        <w:rPr>
          <w:szCs w:val="28"/>
        </w:rPr>
        <w:t>Согласно информации, отраженной в текстовой части Пояснительной записки (ф.</w:t>
      </w:r>
      <w:r w:rsidR="005373C7">
        <w:rPr>
          <w:szCs w:val="28"/>
        </w:rPr>
        <w:t xml:space="preserve"> </w:t>
      </w:r>
      <w:r w:rsidRPr="00340227">
        <w:rPr>
          <w:szCs w:val="28"/>
        </w:rPr>
        <w:t>0503360), основной причиной образования просроченной дебиторской задолженности по неналоговым доходам является низкая платежеспособность арендаторов (в том числе арендаторов жилья по соц. найму).</w:t>
      </w:r>
    </w:p>
    <w:p w:rsidR="00651A20" w:rsidRDefault="006D13AA" w:rsidP="009E4A57">
      <w:pPr>
        <w:autoSpaceDE w:val="0"/>
        <w:autoSpaceDN w:val="0"/>
        <w:adjustRightInd w:val="0"/>
        <w:spacing w:line="240" w:lineRule="auto"/>
        <w:rPr>
          <w:szCs w:val="28"/>
        </w:rPr>
      </w:pPr>
      <w:r w:rsidRPr="00340227">
        <w:rPr>
          <w:szCs w:val="28"/>
        </w:rPr>
        <w:t>2.9</w:t>
      </w:r>
      <w:r w:rsidR="005826E8" w:rsidRPr="00340227">
        <w:rPr>
          <w:szCs w:val="28"/>
        </w:rPr>
        <w:t>.</w:t>
      </w:r>
      <w:r w:rsidR="00C34C56" w:rsidRPr="00340227">
        <w:rPr>
          <w:szCs w:val="28"/>
        </w:rPr>
        <w:t> </w:t>
      </w:r>
      <w:r w:rsidR="00ED77AD" w:rsidRPr="00340227">
        <w:rPr>
          <w:szCs w:val="28"/>
        </w:rPr>
        <w:t>Сведения (ф.</w:t>
      </w:r>
      <w:r w:rsidR="005373C7">
        <w:rPr>
          <w:szCs w:val="28"/>
        </w:rPr>
        <w:t xml:space="preserve"> </w:t>
      </w:r>
      <w:r w:rsidR="00ED77AD" w:rsidRPr="00340227">
        <w:rPr>
          <w:szCs w:val="28"/>
        </w:rPr>
        <w:t>0503369), в части кредиторской задолженности, составлены в соответствии с требованиями Инструкции №</w:t>
      </w:r>
      <w:r w:rsidR="00E12C4A">
        <w:rPr>
          <w:szCs w:val="28"/>
        </w:rPr>
        <w:t xml:space="preserve"> </w:t>
      </w:r>
      <w:r w:rsidR="00ED77AD" w:rsidRPr="00340227">
        <w:rPr>
          <w:szCs w:val="28"/>
        </w:rPr>
        <w:t xml:space="preserve">191н, на основании </w:t>
      </w:r>
      <w:r w:rsidR="00ED77AD" w:rsidRPr="00340227">
        <w:rPr>
          <w:szCs w:val="28"/>
        </w:rPr>
        <w:lastRenderedPageBreak/>
        <w:t>данных консолидированных Сведений (ф.</w:t>
      </w:r>
      <w:r w:rsidR="005373C7">
        <w:rPr>
          <w:szCs w:val="28"/>
        </w:rPr>
        <w:t xml:space="preserve"> </w:t>
      </w:r>
      <w:r w:rsidR="00ED77AD" w:rsidRPr="00340227">
        <w:rPr>
          <w:szCs w:val="28"/>
        </w:rPr>
        <w:t xml:space="preserve">0503169) ГАБС, а также с учетом задолженности по налоговым доходам в отчетности </w:t>
      </w:r>
      <w:r w:rsidRPr="00340227">
        <w:rPr>
          <w:szCs w:val="28"/>
        </w:rPr>
        <w:t>У</w:t>
      </w:r>
      <w:r w:rsidR="00ED77AD" w:rsidRPr="00340227">
        <w:rPr>
          <w:szCs w:val="28"/>
        </w:rPr>
        <w:t>ФН</w:t>
      </w:r>
      <w:r w:rsidR="005826E8" w:rsidRPr="00340227">
        <w:rPr>
          <w:szCs w:val="28"/>
        </w:rPr>
        <w:t xml:space="preserve">С России по Республике Хакасия. </w:t>
      </w:r>
      <w:r w:rsidR="00ED77AD" w:rsidRPr="00340227">
        <w:rPr>
          <w:szCs w:val="28"/>
        </w:rPr>
        <w:t>Согласно показателям Сведений (ф.</w:t>
      </w:r>
      <w:r w:rsidR="00E12C4A">
        <w:rPr>
          <w:szCs w:val="28"/>
        </w:rPr>
        <w:t> </w:t>
      </w:r>
      <w:r w:rsidR="00ED77AD" w:rsidRPr="00340227">
        <w:rPr>
          <w:szCs w:val="28"/>
        </w:rPr>
        <w:t>0503369), на 01.01.202</w:t>
      </w:r>
      <w:r w:rsidR="00C60BB2">
        <w:rPr>
          <w:szCs w:val="28"/>
        </w:rPr>
        <w:t>6</w:t>
      </w:r>
      <w:r w:rsidR="00ED77AD" w:rsidRPr="00340227">
        <w:rPr>
          <w:szCs w:val="28"/>
        </w:rPr>
        <w:t xml:space="preserve"> сумма кредиторской задолженности</w:t>
      </w:r>
      <w:r w:rsidR="00C60BB2">
        <w:rPr>
          <w:szCs w:val="28"/>
        </w:rPr>
        <w:t xml:space="preserve"> увеличилась на 186 676,11 тыс.руб. и </w:t>
      </w:r>
      <w:r w:rsidR="00ED77AD" w:rsidRPr="00340227">
        <w:rPr>
          <w:szCs w:val="28"/>
        </w:rPr>
        <w:t xml:space="preserve">составляет </w:t>
      </w:r>
      <w:r w:rsidR="00C60BB2">
        <w:rPr>
          <w:szCs w:val="28"/>
        </w:rPr>
        <w:t>292 458,76</w:t>
      </w:r>
      <w:r w:rsidR="00ED77AD" w:rsidRPr="00340227">
        <w:rPr>
          <w:szCs w:val="28"/>
        </w:rPr>
        <w:t xml:space="preserve"> </w:t>
      </w:r>
      <w:r w:rsidR="00E17836" w:rsidRPr="00340227">
        <w:rPr>
          <w:szCs w:val="28"/>
        </w:rPr>
        <w:t>тыс.</w:t>
      </w:r>
      <w:r w:rsidR="00ED77AD" w:rsidRPr="00340227">
        <w:rPr>
          <w:szCs w:val="28"/>
        </w:rPr>
        <w:t>руб</w:t>
      </w:r>
      <w:r w:rsidR="005826E8" w:rsidRPr="00340227">
        <w:rPr>
          <w:szCs w:val="28"/>
        </w:rPr>
        <w:t xml:space="preserve">. </w:t>
      </w:r>
      <w:r w:rsidR="008151A7" w:rsidRPr="00340227">
        <w:rPr>
          <w:szCs w:val="28"/>
        </w:rPr>
        <w:t xml:space="preserve">(в </w:t>
      </w:r>
      <w:r w:rsidR="00480DA6">
        <w:rPr>
          <w:szCs w:val="28"/>
        </w:rPr>
        <w:t>том числе:</w:t>
      </w:r>
      <w:r w:rsidR="005373C7">
        <w:rPr>
          <w:szCs w:val="28"/>
        </w:rPr>
        <w:t xml:space="preserve"> </w:t>
      </w:r>
      <w:r w:rsidR="00C60BB2">
        <w:rPr>
          <w:szCs w:val="28"/>
        </w:rPr>
        <w:t>290 411,59</w:t>
      </w:r>
      <w:r w:rsidR="008151A7" w:rsidRPr="00340227">
        <w:rPr>
          <w:szCs w:val="28"/>
        </w:rPr>
        <w:t xml:space="preserve"> тыс.руб. </w:t>
      </w:r>
      <w:r w:rsidR="00651A20" w:rsidRPr="00340227">
        <w:rPr>
          <w:szCs w:val="28"/>
        </w:rPr>
        <w:t xml:space="preserve">- </w:t>
      </w:r>
      <w:r w:rsidR="008151A7" w:rsidRPr="00340227">
        <w:rPr>
          <w:szCs w:val="28"/>
        </w:rPr>
        <w:t>задолженность ГАБС</w:t>
      </w:r>
      <w:r w:rsidR="00480DA6">
        <w:rPr>
          <w:szCs w:val="28"/>
        </w:rPr>
        <w:t>;</w:t>
      </w:r>
      <w:r w:rsidR="008151A7" w:rsidRPr="00340227">
        <w:rPr>
          <w:szCs w:val="28"/>
        </w:rPr>
        <w:t xml:space="preserve"> </w:t>
      </w:r>
      <w:r w:rsidR="00C60BB2">
        <w:rPr>
          <w:szCs w:val="28"/>
        </w:rPr>
        <w:t xml:space="preserve">2 047,17 </w:t>
      </w:r>
      <w:r w:rsidR="008151A7" w:rsidRPr="00340227">
        <w:rPr>
          <w:szCs w:val="28"/>
        </w:rPr>
        <w:t>тыс.руб. -</w:t>
      </w:r>
      <w:r w:rsidR="008151A7" w:rsidRPr="00340227">
        <w:t xml:space="preserve"> </w:t>
      </w:r>
      <w:r w:rsidR="008151A7" w:rsidRPr="00340227">
        <w:rPr>
          <w:szCs w:val="28"/>
        </w:rPr>
        <w:t xml:space="preserve">УФНС России по Республике Хакасия). </w:t>
      </w:r>
    </w:p>
    <w:p w:rsidR="00C60BB2" w:rsidRDefault="00E85D06" w:rsidP="009E4A57">
      <w:pPr>
        <w:autoSpaceDE w:val="0"/>
        <w:autoSpaceDN w:val="0"/>
        <w:adjustRightInd w:val="0"/>
        <w:spacing w:line="240" w:lineRule="auto"/>
        <w:rPr>
          <w:szCs w:val="28"/>
        </w:rPr>
      </w:pPr>
      <w:r w:rsidRPr="00E85D06">
        <w:rPr>
          <w:szCs w:val="28"/>
        </w:rPr>
        <w:t xml:space="preserve">Просроченная кредиторская задолженность по сравнению с началом года увеличилась на </w:t>
      </w:r>
      <w:r w:rsidR="00C60BB2">
        <w:rPr>
          <w:szCs w:val="28"/>
        </w:rPr>
        <w:t>80 932,29</w:t>
      </w:r>
      <w:r w:rsidRPr="00E85D06">
        <w:rPr>
          <w:szCs w:val="28"/>
        </w:rPr>
        <w:t xml:space="preserve"> </w:t>
      </w:r>
      <w:r>
        <w:rPr>
          <w:szCs w:val="28"/>
        </w:rPr>
        <w:t>тыс.</w:t>
      </w:r>
      <w:r w:rsidRPr="00E85D06">
        <w:rPr>
          <w:szCs w:val="28"/>
        </w:rPr>
        <w:t>руб. и по состо</w:t>
      </w:r>
      <w:r>
        <w:rPr>
          <w:szCs w:val="28"/>
        </w:rPr>
        <w:t>янию на 01.01.202</w:t>
      </w:r>
      <w:r w:rsidR="00C60BB2">
        <w:rPr>
          <w:szCs w:val="28"/>
        </w:rPr>
        <w:t>6</w:t>
      </w:r>
      <w:r>
        <w:rPr>
          <w:szCs w:val="28"/>
        </w:rPr>
        <w:t xml:space="preserve"> составляет </w:t>
      </w:r>
      <w:r w:rsidR="00C60BB2">
        <w:rPr>
          <w:szCs w:val="28"/>
        </w:rPr>
        <w:t>129 078,07</w:t>
      </w:r>
      <w:r>
        <w:rPr>
          <w:szCs w:val="28"/>
        </w:rPr>
        <w:t xml:space="preserve"> тыс.</w:t>
      </w:r>
      <w:r w:rsidRPr="00E85D06">
        <w:rPr>
          <w:szCs w:val="28"/>
        </w:rPr>
        <w:t>руб., в том числе</w:t>
      </w:r>
      <w:r w:rsidR="00480DA6">
        <w:rPr>
          <w:szCs w:val="28"/>
        </w:rPr>
        <w:t>:</w:t>
      </w:r>
      <w:r w:rsidRPr="00E85D06">
        <w:rPr>
          <w:szCs w:val="28"/>
        </w:rPr>
        <w:t xml:space="preserve"> за счет средств бюджет</w:t>
      </w:r>
      <w:r>
        <w:rPr>
          <w:szCs w:val="28"/>
        </w:rPr>
        <w:t xml:space="preserve">а Республики Хакасия </w:t>
      </w:r>
      <w:r w:rsidR="00C60BB2">
        <w:rPr>
          <w:szCs w:val="28"/>
        </w:rPr>
        <w:t>–</w:t>
      </w:r>
      <w:r>
        <w:rPr>
          <w:szCs w:val="28"/>
        </w:rPr>
        <w:t xml:space="preserve"> </w:t>
      </w:r>
      <w:r w:rsidR="00C60BB2">
        <w:rPr>
          <w:szCs w:val="28"/>
        </w:rPr>
        <w:t>84 610,26</w:t>
      </w:r>
      <w:r>
        <w:rPr>
          <w:szCs w:val="28"/>
        </w:rPr>
        <w:t xml:space="preserve"> тыс.</w:t>
      </w:r>
      <w:r w:rsidRPr="00E85D06">
        <w:rPr>
          <w:szCs w:val="28"/>
        </w:rPr>
        <w:t>руб., за счет средств бюджета муниципального образ</w:t>
      </w:r>
      <w:r>
        <w:rPr>
          <w:szCs w:val="28"/>
        </w:rPr>
        <w:t xml:space="preserve">ования город Саяногорск – </w:t>
      </w:r>
      <w:r w:rsidR="00C60BB2">
        <w:rPr>
          <w:szCs w:val="28"/>
        </w:rPr>
        <w:t>44 467,81</w:t>
      </w:r>
      <w:r>
        <w:rPr>
          <w:szCs w:val="28"/>
        </w:rPr>
        <w:t xml:space="preserve"> тыс.</w:t>
      </w:r>
      <w:r w:rsidR="00C60BB2">
        <w:rPr>
          <w:szCs w:val="28"/>
        </w:rPr>
        <w:t>руб.</w:t>
      </w:r>
    </w:p>
    <w:p w:rsidR="00E85D06" w:rsidRPr="00340227" w:rsidRDefault="00E85D06" w:rsidP="005373C7">
      <w:pPr>
        <w:autoSpaceDE w:val="0"/>
        <w:autoSpaceDN w:val="0"/>
        <w:adjustRightInd w:val="0"/>
        <w:spacing w:after="120" w:line="240" w:lineRule="auto"/>
        <w:rPr>
          <w:szCs w:val="28"/>
        </w:rPr>
      </w:pPr>
      <w:r w:rsidRPr="00E85D06">
        <w:rPr>
          <w:szCs w:val="28"/>
        </w:rPr>
        <w:t>Увеличение просроченной</w:t>
      </w:r>
      <w:r w:rsidR="00E12C4A">
        <w:rPr>
          <w:szCs w:val="28"/>
        </w:rPr>
        <w:t xml:space="preserve"> кредиторской</w:t>
      </w:r>
      <w:r w:rsidRPr="00E85D06">
        <w:rPr>
          <w:szCs w:val="28"/>
        </w:rPr>
        <w:t xml:space="preserve"> задолженности за счет средств Республики Хакасия обусловлено отсутствием финансирования из бюджета Республики Хакасия. Причиной</w:t>
      </w:r>
      <w:r w:rsidR="00C60BB2" w:rsidRPr="00C60BB2">
        <w:t xml:space="preserve"> </w:t>
      </w:r>
      <w:r w:rsidR="00C60BB2">
        <w:rPr>
          <w:szCs w:val="28"/>
        </w:rPr>
        <w:t>у</w:t>
      </w:r>
      <w:r w:rsidR="00C60BB2" w:rsidRPr="00C60BB2">
        <w:rPr>
          <w:szCs w:val="28"/>
        </w:rPr>
        <w:t>величени</w:t>
      </w:r>
      <w:r w:rsidR="00C60BB2">
        <w:rPr>
          <w:szCs w:val="28"/>
        </w:rPr>
        <w:t>я</w:t>
      </w:r>
      <w:r w:rsidRPr="00E85D06">
        <w:rPr>
          <w:szCs w:val="28"/>
        </w:rPr>
        <w:t xml:space="preserve"> просроченной кредиторской задолженности за счет средств местного бюджета является позднее поступление собственных доходов в бюджет муниципального образования город Саяногорск</w:t>
      </w:r>
      <w:r w:rsidR="00C60BB2">
        <w:rPr>
          <w:szCs w:val="28"/>
        </w:rPr>
        <w:t xml:space="preserve"> и частичным погашением бюджетного кредита за счет собственных средств</w:t>
      </w:r>
      <w:r w:rsidRPr="00E85D06">
        <w:rPr>
          <w:szCs w:val="28"/>
        </w:rPr>
        <w:t>.</w:t>
      </w:r>
    </w:p>
    <w:p w:rsidR="00D20996" w:rsidRPr="00D20996" w:rsidRDefault="006D13AA" w:rsidP="005373C7">
      <w:pPr>
        <w:autoSpaceDE w:val="0"/>
        <w:autoSpaceDN w:val="0"/>
        <w:adjustRightInd w:val="0"/>
        <w:spacing w:line="240" w:lineRule="auto"/>
        <w:rPr>
          <w:szCs w:val="28"/>
        </w:rPr>
      </w:pPr>
      <w:r>
        <w:rPr>
          <w:szCs w:val="28"/>
        </w:rPr>
        <w:t>2.10</w:t>
      </w:r>
      <w:r w:rsidR="007F7F99">
        <w:rPr>
          <w:szCs w:val="28"/>
        </w:rPr>
        <w:t>. </w:t>
      </w:r>
      <w:r w:rsidR="00D20996" w:rsidRPr="00D20996">
        <w:rPr>
          <w:szCs w:val="28"/>
        </w:rPr>
        <w:t>По состоянию на 01.01.202</w:t>
      </w:r>
      <w:r w:rsidR="00C60BB2">
        <w:rPr>
          <w:szCs w:val="28"/>
        </w:rPr>
        <w:t>6</w:t>
      </w:r>
      <w:r w:rsidR="00D20996" w:rsidRPr="00D20996">
        <w:rPr>
          <w:szCs w:val="28"/>
        </w:rPr>
        <w:t xml:space="preserve"> муниципальный долг составил                     </w:t>
      </w:r>
      <w:r w:rsidR="00071E34">
        <w:rPr>
          <w:szCs w:val="28"/>
        </w:rPr>
        <w:t>66 666,67</w:t>
      </w:r>
      <w:r w:rsidR="00D20996" w:rsidRPr="00D20996">
        <w:rPr>
          <w:szCs w:val="28"/>
        </w:rPr>
        <w:t xml:space="preserve"> тыс.руб. </w:t>
      </w:r>
    </w:p>
    <w:p w:rsidR="00D20996" w:rsidRPr="00D20996" w:rsidRDefault="00D20996" w:rsidP="005373C7">
      <w:pPr>
        <w:autoSpaceDE w:val="0"/>
        <w:autoSpaceDN w:val="0"/>
        <w:adjustRightInd w:val="0"/>
        <w:spacing w:line="240" w:lineRule="auto"/>
        <w:rPr>
          <w:szCs w:val="28"/>
        </w:rPr>
      </w:pPr>
      <w:r w:rsidRPr="00D20996">
        <w:rPr>
          <w:szCs w:val="28"/>
        </w:rPr>
        <w:t xml:space="preserve"> </w:t>
      </w:r>
      <w:r w:rsidR="00067C5F">
        <w:rPr>
          <w:szCs w:val="28"/>
        </w:rPr>
        <w:t>О</w:t>
      </w:r>
      <w:r w:rsidRPr="00D20996">
        <w:rPr>
          <w:szCs w:val="28"/>
        </w:rPr>
        <w:t>бъем муниципального долга на конец отчетного года равен объему верхнего предела муниципального долга, установленного пунктом 2 статьи 10 Решения о бюджете на 20</w:t>
      </w:r>
      <w:r w:rsidR="00340227">
        <w:rPr>
          <w:szCs w:val="28"/>
        </w:rPr>
        <w:t>2</w:t>
      </w:r>
      <w:r w:rsidR="00071E34">
        <w:rPr>
          <w:szCs w:val="28"/>
        </w:rPr>
        <w:t>5</w:t>
      </w:r>
      <w:r w:rsidRPr="00D20996">
        <w:rPr>
          <w:szCs w:val="28"/>
        </w:rPr>
        <w:t xml:space="preserve"> год</w:t>
      </w:r>
      <w:r w:rsidR="00960968">
        <w:rPr>
          <w:szCs w:val="28"/>
        </w:rPr>
        <w:t>,</w:t>
      </w:r>
      <w:r w:rsidRPr="00D20996">
        <w:rPr>
          <w:szCs w:val="28"/>
        </w:rPr>
        <w:t xml:space="preserve"> в рамках ограничений, установленных статьей 107 Бюджетного кодекса РФ. </w:t>
      </w:r>
    </w:p>
    <w:p w:rsidR="00FF4B97" w:rsidRDefault="00FF4B97" w:rsidP="005373C7">
      <w:pPr>
        <w:autoSpaceDE w:val="0"/>
        <w:autoSpaceDN w:val="0"/>
        <w:adjustRightInd w:val="0"/>
        <w:spacing w:after="120" w:line="240" w:lineRule="auto"/>
        <w:rPr>
          <w:szCs w:val="28"/>
        </w:rPr>
      </w:pPr>
      <w:r w:rsidRPr="00FF4B97">
        <w:rPr>
          <w:szCs w:val="28"/>
        </w:rPr>
        <w:t>Сумма расходов на обслуживание муниципального долга по бюджетному кредиту за 2025 год составила 96</w:t>
      </w:r>
      <w:r>
        <w:rPr>
          <w:szCs w:val="28"/>
        </w:rPr>
        <w:t>,71 тыс.</w:t>
      </w:r>
      <w:r w:rsidRPr="00FF4B97">
        <w:rPr>
          <w:szCs w:val="28"/>
        </w:rPr>
        <w:t>руб. По отношению к 202</w:t>
      </w:r>
      <w:r>
        <w:rPr>
          <w:szCs w:val="28"/>
        </w:rPr>
        <w:t>4 году показатель снизился на 3,29 тыс.</w:t>
      </w:r>
      <w:r w:rsidRPr="00FF4B97">
        <w:rPr>
          <w:szCs w:val="28"/>
        </w:rPr>
        <w:t xml:space="preserve">руб. </w:t>
      </w:r>
    </w:p>
    <w:p w:rsidR="00D20996" w:rsidRPr="00487A2C" w:rsidRDefault="00D20996" w:rsidP="005373C7">
      <w:pPr>
        <w:autoSpaceDE w:val="0"/>
        <w:autoSpaceDN w:val="0"/>
        <w:adjustRightInd w:val="0"/>
        <w:spacing w:after="120" w:line="240" w:lineRule="auto"/>
        <w:rPr>
          <w:szCs w:val="28"/>
        </w:rPr>
      </w:pPr>
      <w:r w:rsidRPr="002865D9">
        <w:rPr>
          <w:color w:val="FF0000"/>
          <w:szCs w:val="28"/>
        </w:rPr>
        <w:t xml:space="preserve"> </w:t>
      </w:r>
      <w:r w:rsidR="00D7402F" w:rsidRPr="00487A2C">
        <w:rPr>
          <w:szCs w:val="28"/>
        </w:rPr>
        <w:t>С</w:t>
      </w:r>
      <w:r w:rsidRPr="00487A2C">
        <w:rPr>
          <w:szCs w:val="28"/>
        </w:rPr>
        <w:t>умма расходов на обслуживание муниципального долга за 202</w:t>
      </w:r>
      <w:r w:rsidR="00487A2C" w:rsidRPr="00487A2C">
        <w:rPr>
          <w:szCs w:val="28"/>
        </w:rPr>
        <w:t>5</w:t>
      </w:r>
      <w:r w:rsidRPr="00487A2C">
        <w:rPr>
          <w:szCs w:val="28"/>
        </w:rPr>
        <w:t xml:space="preserve"> год не превышает 15% объема расходов местного бюджета, за исключением объема расходов, которые осуществляются за счет субвенций, предоставляемых из вышестоящего бюджета (часть 1 статьи 111 Бюджетного кодекса РФ), а также у</w:t>
      </w:r>
      <w:r w:rsidR="00487A2C" w:rsidRPr="00487A2C">
        <w:rPr>
          <w:szCs w:val="28"/>
        </w:rPr>
        <w:t>становленного пунктом 4 статьи 9</w:t>
      </w:r>
      <w:r w:rsidR="002865D9" w:rsidRPr="00487A2C">
        <w:rPr>
          <w:szCs w:val="28"/>
        </w:rPr>
        <w:t xml:space="preserve"> </w:t>
      </w:r>
      <w:r w:rsidRPr="00487A2C">
        <w:rPr>
          <w:szCs w:val="28"/>
        </w:rPr>
        <w:t>Решения о бюджете на 202</w:t>
      </w:r>
      <w:r w:rsidR="002865D9" w:rsidRPr="00487A2C">
        <w:rPr>
          <w:szCs w:val="28"/>
        </w:rPr>
        <w:t>5</w:t>
      </w:r>
      <w:r w:rsidRPr="00487A2C">
        <w:rPr>
          <w:szCs w:val="28"/>
        </w:rPr>
        <w:t xml:space="preserve"> год объема расходов на обслуживание муниципального долга.</w:t>
      </w:r>
    </w:p>
    <w:p w:rsidR="003B50F6" w:rsidRDefault="006D13AA" w:rsidP="005373C7">
      <w:pPr>
        <w:autoSpaceDE w:val="0"/>
        <w:autoSpaceDN w:val="0"/>
        <w:adjustRightInd w:val="0"/>
        <w:spacing w:line="240" w:lineRule="auto"/>
        <w:rPr>
          <w:szCs w:val="28"/>
        </w:rPr>
      </w:pPr>
      <w:r>
        <w:rPr>
          <w:szCs w:val="28"/>
        </w:rPr>
        <w:t>2.11</w:t>
      </w:r>
      <w:r w:rsidR="00D20996" w:rsidRPr="00D20996">
        <w:rPr>
          <w:szCs w:val="28"/>
        </w:rPr>
        <w:t>. Бюджет муниципального образования город Саяногорск на 202</w:t>
      </w:r>
      <w:r w:rsidR="00487A2C">
        <w:rPr>
          <w:szCs w:val="28"/>
        </w:rPr>
        <w:t>5</w:t>
      </w:r>
      <w:r w:rsidR="00D20996" w:rsidRPr="00D20996">
        <w:rPr>
          <w:szCs w:val="28"/>
        </w:rPr>
        <w:t xml:space="preserve"> год </w:t>
      </w:r>
      <w:r w:rsidR="0037624E" w:rsidRPr="009D2EBA">
        <w:rPr>
          <w:szCs w:val="28"/>
        </w:rPr>
        <w:t xml:space="preserve">исполнен </w:t>
      </w:r>
      <w:r w:rsidR="00D20996" w:rsidRPr="009D2EBA">
        <w:rPr>
          <w:szCs w:val="28"/>
        </w:rPr>
        <w:t xml:space="preserve">с </w:t>
      </w:r>
      <w:r w:rsidR="009D2EBA" w:rsidRPr="009D2EBA">
        <w:rPr>
          <w:szCs w:val="28"/>
        </w:rPr>
        <w:t>про</w:t>
      </w:r>
      <w:r w:rsidR="00D20996" w:rsidRPr="009D2EBA">
        <w:rPr>
          <w:szCs w:val="28"/>
        </w:rPr>
        <w:t xml:space="preserve">фицитом в размере </w:t>
      </w:r>
      <w:r w:rsidR="009D2EBA" w:rsidRPr="009D2EBA">
        <w:rPr>
          <w:szCs w:val="28"/>
        </w:rPr>
        <w:t>140 050,3</w:t>
      </w:r>
      <w:r w:rsidR="009C2DEC">
        <w:rPr>
          <w:szCs w:val="28"/>
        </w:rPr>
        <w:t>6</w:t>
      </w:r>
      <w:r w:rsidR="005373C7">
        <w:rPr>
          <w:szCs w:val="28"/>
        </w:rPr>
        <w:t> </w:t>
      </w:r>
      <w:r w:rsidR="009D2EBA" w:rsidRPr="009D2EBA">
        <w:rPr>
          <w:szCs w:val="28"/>
        </w:rPr>
        <w:t>тыс.</w:t>
      </w:r>
      <w:r w:rsidR="00D20996" w:rsidRPr="009D2EBA">
        <w:rPr>
          <w:szCs w:val="28"/>
        </w:rPr>
        <w:t>руб.,</w:t>
      </w:r>
      <w:r w:rsidR="0037624E" w:rsidRPr="009D2EBA">
        <w:rPr>
          <w:szCs w:val="28"/>
        </w:rPr>
        <w:t xml:space="preserve"> при плановом дефиците </w:t>
      </w:r>
      <w:r w:rsidR="009D2EBA" w:rsidRPr="009D2EBA">
        <w:rPr>
          <w:szCs w:val="28"/>
        </w:rPr>
        <w:t>80 621,5</w:t>
      </w:r>
      <w:r w:rsidR="00F90DDF">
        <w:rPr>
          <w:szCs w:val="28"/>
        </w:rPr>
        <w:t>4</w:t>
      </w:r>
      <w:r w:rsidR="009D2EBA" w:rsidRPr="009D2EBA">
        <w:rPr>
          <w:szCs w:val="28"/>
        </w:rPr>
        <w:t xml:space="preserve"> тыс. </w:t>
      </w:r>
      <w:r w:rsidR="0037624E" w:rsidRPr="009D2EBA">
        <w:rPr>
          <w:szCs w:val="28"/>
        </w:rPr>
        <w:t>руб.</w:t>
      </w:r>
    </w:p>
    <w:p w:rsidR="00D20996" w:rsidRPr="009D2EBA" w:rsidRDefault="009D2EBA" w:rsidP="005373C7">
      <w:pPr>
        <w:autoSpaceDE w:val="0"/>
        <w:autoSpaceDN w:val="0"/>
        <w:adjustRightInd w:val="0"/>
        <w:spacing w:line="240" w:lineRule="auto"/>
        <w:rPr>
          <w:szCs w:val="28"/>
        </w:rPr>
      </w:pPr>
      <w:r w:rsidRPr="009D2EBA">
        <w:rPr>
          <w:szCs w:val="28"/>
        </w:rPr>
        <w:t xml:space="preserve"> Основной причиной исполнения бюджета с профицитом является наличие остатков средств на едином счете бюджета муниципального образования город Саяногорск на 01.01.2026.</w:t>
      </w:r>
    </w:p>
    <w:p w:rsidR="00D20996" w:rsidRPr="009D2EBA" w:rsidRDefault="00D20996" w:rsidP="005373C7">
      <w:pPr>
        <w:autoSpaceDE w:val="0"/>
        <w:autoSpaceDN w:val="0"/>
        <w:adjustRightInd w:val="0"/>
        <w:spacing w:after="120" w:line="240" w:lineRule="auto"/>
        <w:rPr>
          <w:szCs w:val="28"/>
        </w:rPr>
      </w:pPr>
      <w:r w:rsidRPr="009D2EBA">
        <w:rPr>
          <w:szCs w:val="28"/>
        </w:rPr>
        <w:t>Привлечение бюджетных кредитов и кредитов от кредитных организаций в 202</w:t>
      </w:r>
      <w:r w:rsidR="009D2EBA" w:rsidRPr="009D2EBA">
        <w:rPr>
          <w:szCs w:val="28"/>
        </w:rPr>
        <w:t>5</w:t>
      </w:r>
      <w:r w:rsidRPr="009D2EBA">
        <w:rPr>
          <w:szCs w:val="28"/>
        </w:rPr>
        <w:t xml:space="preserve"> году отсутству</w:t>
      </w:r>
      <w:r w:rsidR="0037624E" w:rsidRPr="009D2EBA">
        <w:rPr>
          <w:szCs w:val="28"/>
        </w:rPr>
        <w:t>е</w:t>
      </w:r>
      <w:r w:rsidRPr="009D2EBA">
        <w:rPr>
          <w:szCs w:val="28"/>
        </w:rPr>
        <w:t xml:space="preserve">т. </w:t>
      </w:r>
      <w:r w:rsidR="00776FE1">
        <w:rPr>
          <w:szCs w:val="28"/>
        </w:rPr>
        <w:t>Сумма</w:t>
      </w:r>
      <w:r w:rsidR="003B50F6">
        <w:rPr>
          <w:szCs w:val="28"/>
        </w:rPr>
        <w:t xml:space="preserve"> </w:t>
      </w:r>
      <w:r w:rsidR="00776FE1">
        <w:rPr>
          <w:szCs w:val="28"/>
        </w:rPr>
        <w:t xml:space="preserve">погашения бюджетного кредита составляет 33 333,33 тыс.руб. </w:t>
      </w:r>
    </w:p>
    <w:p w:rsidR="007803E8" w:rsidRDefault="006D13AA" w:rsidP="005373C7">
      <w:pPr>
        <w:autoSpaceDE w:val="0"/>
        <w:autoSpaceDN w:val="0"/>
        <w:adjustRightInd w:val="0"/>
        <w:spacing w:line="240" w:lineRule="auto"/>
        <w:rPr>
          <w:szCs w:val="28"/>
        </w:rPr>
      </w:pPr>
      <w:r>
        <w:rPr>
          <w:szCs w:val="28"/>
        </w:rPr>
        <w:lastRenderedPageBreak/>
        <w:t>2.1</w:t>
      </w:r>
      <w:r w:rsidR="00480DA6">
        <w:rPr>
          <w:szCs w:val="28"/>
        </w:rPr>
        <w:t>2</w:t>
      </w:r>
      <w:r w:rsidR="007F7F99">
        <w:rPr>
          <w:szCs w:val="28"/>
        </w:rPr>
        <w:t>. </w:t>
      </w:r>
      <w:r w:rsidR="00D20996" w:rsidRPr="0037624E">
        <w:rPr>
          <w:szCs w:val="28"/>
        </w:rPr>
        <w:t>Анализ исполнения показателей доходной части бюджета муниципального образования город Саяногорск показал</w:t>
      </w:r>
      <w:r w:rsidR="007803E8">
        <w:rPr>
          <w:szCs w:val="28"/>
        </w:rPr>
        <w:t>:</w:t>
      </w:r>
    </w:p>
    <w:p w:rsidR="0037624E" w:rsidRPr="0037624E" w:rsidRDefault="00D20996" w:rsidP="005373C7">
      <w:pPr>
        <w:autoSpaceDE w:val="0"/>
        <w:autoSpaceDN w:val="0"/>
        <w:adjustRightInd w:val="0"/>
        <w:spacing w:line="240" w:lineRule="auto"/>
        <w:rPr>
          <w:szCs w:val="28"/>
        </w:rPr>
      </w:pPr>
      <w:r w:rsidRPr="0037624E">
        <w:rPr>
          <w:szCs w:val="28"/>
        </w:rPr>
        <w:t xml:space="preserve"> </w:t>
      </w:r>
      <w:r w:rsidR="0037624E" w:rsidRPr="0037624E">
        <w:rPr>
          <w:szCs w:val="28"/>
        </w:rPr>
        <w:t xml:space="preserve"> </w:t>
      </w:r>
      <w:r w:rsidR="007803E8">
        <w:rPr>
          <w:szCs w:val="28"/>
        </w:rPr>
        <w:t>1) Д</w:t>
      </w:r>
      <w:r w:rsidR="0037624E" w:rsidRPr="0037624E">
        <w:rPr>
          <w:szCs w:val="28"/>
        </w:rPr>
        <w:t>оходы местного бюджета в 202</w:t>
      </w:r>
      <w:r w:rsidR="009D2EBA">
        <w:rPr>
          <w:szCs w:val="28"/>
        </w:rPr>
        <w:t xml:space="preserve">5 </w:t>
      </w:r>
      <w:r w:rsidR="0037624E" w:rsidRPr="0037624E">
        <w:rPr>
          <w:szCs w:val="28"/>
        </w:rPr>
        <w:t xml:space="preserve">году составили </w:t>
      </w:r>
      <w:r w:rsidR="003B50F6">
        <w:rPr>
          <w:szCs w:val="28"/>
        </w:rPr>
        <w:t>2 621 534,2 тыс.руб</w:t>
      </w:r>
      <w:r w:rsidR="005373C7">
        <w:rPr>
          <w:szCs w:val="28"/>
        </w:rPr>
        <w:t>.</w:t>
      </w:r>
      <w:r w:rsidR="003B50F6">
        <w:rPr>
          <w:szCs w:val="28"/>
        </w:rPr>
        <w:t xml:space="preserve"> или </w:t>
      </w:r>
      <w:r w:rsidR="0089590F">
        <w:rPr>
          <w:szCs w:val="28"/>
        </w:rPr>
        <w:t xml:space="preserve">96,5 </w:t>
      </w:r>
      <w:r w:rsidR="0037624E" w:rsidRPr="0037624E">
        <w:rPr>
          <w:szCs w:val="28"/>
        </w:rPr>
        <w:t>% бюджетных назначений, отклонения составили «минус»</w:t>
      </w:r>
      <w:r w:rsidR="008C0C9B" w:rsidRPr="008C0C9B">
        <w:rPr>
          <w:szCs w:val="28"/>
        </w:rPr>
        <w:t xml:space="preserve"> </w:t>
      </w:r>
      <w:r w:rsidR="003B50F6">
        <w:rPr>
          <w:szCs w:val="28"/>
        </w:rPr>
        <w:t>95 145,3</w:t>
      </w:r>
      <w:r w:rsidR="0037624E" w:rsidRPr="0037624E">
        <w:rPr>
          <w:szCs w:val="28"/>
        </w:rPr>
        <w:t xml:space="preserve"> тыс. руб. По сравнению с 202</w:t>
      </w:r>
      <w:r w:rsidR="0089590F">
        <w:rPr>
          <w:szCs w:val="28"/>
        </w:rPr>
        <w:t>4</w:t>
      </w:r>
      <w:r w:rsidR="0037624E" w:rsidRPr="0037624E">
        <w:rPr>
          <w:szCs w:val="28"/>
        </w:rPr>
        <w:t xml:space="preserve"> годом доходы увеличились на </w:t>
      </w:r>
      <w:r w:rsidR="0089590F" w:rsidRPr="0089590F">
        <w:rPr>
          <w:szCs w:val="28"/>
        </w:rPr>
        <w:t xml:space="preserve">158 474,8 </w:t>
      </w:r>
      <w:r w:rsidR="0037624E" w:rsidRPr="0037624E">
        <w:rPr>
          <w:szCs w:val="28"/>
        </w:rPr>
        <w:t>тыс. руб.</w:t>
      </w:r>
    </w:p>
    <w:p w:rsidR="0089590F" w:rsidRDefault="0089590F" w:rsidP="009E4A57">
      <w:pPr>
        <w:autoSpaceDE w:val="0"/>
        <w:autoSpaceDN w:val="0"/>
        <w:adjustRightInd w:val="0"/>
        <w:spacing w:after="120" w:line="240" w:lineRule="auto"/>
        <w:rPr>
          <w:szCs w:val="28"/>
        </w:rPr>
      </w:pPr>
      <w:r w:rsidRPr="0089590F">
        <w:rPr>
          <w:szCs w:val="28"/>
        </w:rPr>
        <w:t>В структуре доходов местного бюджета в 2025 году налоговые доходы составили 34,9% (в 2024 году – 44,6%), неналоговые доходы – 3,6% (в 2024 году – 3,5%), безвозмездные поступления – 61,5% (в 2024 году – 51,8%).</w:t>
      </w:r>
    </w:p>
    <w:p w:rsidR="00B24A7D" w:rsidRPr="007E0C87" w:rsidRDefault="006D13AA" w:rsidP="005373C7">
      <w:pPr>
        <w:autoSpaceDE w:val="0"/>
        <w:autoSpaceDN w:val="0"/>
        <w:adjustRightInd w:val="0"/>
        <w:spacing w:line="240" w:lineRule="auto"/>
        <w:rPr>
          <w:szCs w:val="28"/>
        </w:rPr>
      </w:pPr>
      <w:r w:rsidRPr="007E0C87">
        <w:rPr>
          <w:szCs w:val="28"/>
        </w:rPr>
        <w:t>2.1</w:t>
      </w:r>
      <w:r w:rsidR="00480DA6">
        <w:rPr>
          <w:szCs w:val="28"/>
        </w:rPr>
        <w:t>3</w:t>
      </w:r>
      <w:r w:rsidR="00D20996" w:rsidRPr="007E0C87">
        <w:rPr>
          <w:szCs w:val="28"/>
        </w:rPr>
        <w:t xml:space="preserve">. </w:t>
      </w:r>
      <w:r w:rsidR="007135E7" w:rsidRPr="007E0C87">
        <w:rPr>
          <w:szCs w:val="28"/>
        </w:rPr>
        <w:t>Р</w:t>
      </w:r>
      <w:r w:rsidR="00B24A7D" w:rsidRPr="007E0C87">
        <w:rPr>
          <w:szCs w:val="28"/>
        </w:rPr>
        <w:t>асходы бюджета в 2025 году составили 2 481 483,9 тыс.руб.</w:t>
      </w:r>
      <w:r w:rsidR="007135E7" w:rsidRPr="007E0C87">
        <w:rPr>
          <w:szCs w:val="28"/>
        </w:rPr>
        <w:t xml:space="preserve">                        </w:t>
      </w:r>
      <w:r w:rsidR="00B24A7D" w:rsidRPr="007E0C87">
        <w:rPr>
          <w:szCs w:val="28"/>
        </w:rPr>
        <w:t xml:space="preserve"> (86,2 % от плана).</w:t>
      </w:r>
    </w:p>
    <w:p w:rsidR="007135E7" w:rsidRPr="007E0C87" w:rsidRDefault="00B24A7D" w:rsidP="005373C7">
      <w:pPr>
        <w:autoSpaceDE w:val="0"/>
        <w:autoSpaceDN w:val="0"/>
        <w:adjustRightInd w:val="0"/>
        <w:spacing w:after="120" w:line="240" w:lineRule="auto"/>
        <w:rPr>
          <w:szCs w:val="28"/>
        </w:rPr>
      </w:pPr>
      <w:r w:rsidRPr="007E0C87">
        <w:rPr>
          <w:szCs w:val="28"/>
        </w:rPr>
        <w:t xml:space="preserve">Общая сумма расходов бюджета уменьшилась по сравнению с 2024 годом на </w:t>
      </w:r>
      <w:r w:rsidR="007135E7" w:rsidRPr="007E0C87">
        <w:rPr>
          <w:szCs w:val="28"/>
        </w:rPr>
        <w:t>16 482,9</w:t>
      </w:r>
      <w:r w:rsidRPr="007E0C87">
        <w:rPr>
          <w:szCs w:val="28"/>
        </w:rPr>
        <w:t xml:space="preserve"> тыс. руб. </w:t>
      </w:r>
    </w:p>
    <w:p w:rsidR="00D20996" w:rsidRPr="00D20996" w:rsidRDefault="006D13AA" w:rsidP="005373C7">
      <w:pPr>
        <w:autoSpaceDE w:val="0"/>
        <w:autoSpaceDN w:val="0"/>
        <w:adjustRightInd w:val="0"/>
        <w:spacing w:line="240" w:lineRule="auto"/>
        <w:rPr>
          <w:szCs w:val="28"/>
        </w:rPr>
      </w:pPr>
      <w:r>
        <w:rPr>
          <w:szCs w:val="28"/>
        </w:rPr>
        <w:t>2.1</w:t>
      </w:r>
      <w:r w:rsidR="00480DA6">
        <w:rPr>
          <w:szCs w:val="28"/>
        </w:rPr>
        <w:t>4</w:t>
      </w:r>
      <w:r w:rsidR="00D20996" w:rsidRPr="00D20996">
        <w:rPr>
          <w:szCs w:val="28"/>
        </w:rPr>
        <w:t xml:space="preserve">. По всем главным распорядителям кассовые расходы местного бюджета произведены менее запланированного объема. Наибольшее отклонение приходится на Комитет по ЖКХ и Т, процент исполнения составляет </w:t>
      </w:r>
      <w:r w:rsidR="007E0C87">
        <w:rPr>
          <w:szCs w:val="28"/>
        </w:rPr>
        <w:t>80,5</w:t>
      </w:r>
      <w:r w:rsidR="00D20996" w:rsidRPr="00D20996">
        <w:rPr>
          <w:szCs w:val="28"/>
        </w:rPr>
        <w:t xml:space="preserve">% от запланированных расходов. Наименьшее отклонение расходов приходится </w:t>
      </w:r>
      <w:r w:rsidR="002A7484">
        <w:rPr>
          <w:szCs w:val="28"/>
        </w:rPr>
        <w:t xml:space="preserve">на </w:t>
      </w:r>
      <w:r w:rsidR="00095490">
        <w:rPr>
          <w:szCs w:val="28"/>
        </w:rPr>
        <w:t>БФУ</w:t>
      </w:r>
      <w:r w:rsidR="00D20996" w:rsidRPr="00D20996">
        <w:rPr>
          <w:szCs w:val="28"/>
        </w:rPr>
        <w:t xml:space="preserve"> </w:t>
      </w:r>
      <w:r w:rsidR="008C0C9B">
        <w:rPr>
          <w:szCs w:val="28"/>
        </w:rPr>
        <w:t>- 99,</w:t>
      </w:r>
      <w:r w:rsidR="00095490">
        <w:rPr>
          <w:szCs w:val="28"/>
        </w:rPr>
        <w:t>9%.</w:t>
      </w:r>
    </w:p>
    <w:p w:rsidR="00D20996" w:rsidRPr="00D20996" w:rsidRDefault="00D20996" w:rsidP="005373C7">
      <w:pPr>
        <w:autoSpaceDE w:val="0"/>
        <w:autoSpaceDN w:val="0"/>
        <w:adjustRightInd w:val="0"/>
        <w:spacing w:after="120" w:line="240" w:lineRule="auto"/>
        <w:rPr>
          <w:szCs w:val="28"/>
        </w:rPr>
      </w:pPr>
      <w:r w:rsidRPr="00D20996">
        <w:rPr>
          <w:szCs w:val="28"/>
        </w:rPr>
        <w:t>Основная доля расходов местного бюджета приходится на трех главных распорядителей, в том числе: ГорОО –</w:t>
      </w:r>
      <w:r w:rsidR="00043E2A">
        <w:rPr>
          <w:szCs w:val="28"/>
        </w:rPr>
        <w:t xml:space="preserve"> 6</w:t>
      </w:r>
      <w:r w:rsidR="007E0C87">
        <w:rPr>
          <w:szCs w:val="28"/>
        </w:rPr>
        <w:t>1,2</w:t>
      </w:r>
      <w:r w:rsidR="00043E2A">
        <w:rPr>
          <w:szCs w:val="28"/>
        </w:rPr>
        <w:t>% (в 202</w:t>
      </w:r>
      <w:r w:rsidR="007E0C87">
        <w:rPr>
          <w:szCs w:val="28"/>
        </w:rPr>
        <w:t>4</w:t>
      </w:r>
      <w:r w:rsidR="00043E2A">
        <w:rPr>
          <w:szCs w:val="28"/>
        </w:rPr>
        <w:t xml:space="preserve"> году </w:t>
      </w:r>
      <w:r w:rsidR="007E0C87">
        <w:rPr>
          <w:szCs w:val="28"/>
        </w:rPr>
        <w:t>–</w:t>
      </w:r>
      <w:r w:rsidRPr="00D20996">
        <w:rPr>
          <w:szCs w:val="28"/>
        </w:rPr>
        <w:t xml:space="preserve"> </w:t>
      </w:r>
      <w:r w:rsidR="007E0C87">
        <w:rPr>
          <w:szCs w:val="28"/>
        </w:rPr>
        <w:t>65,5</w:t>
      </w:r>
      <w:r w:rsidRPr="00D20996">
        <w:rPr>
          <w:szCs w:val="28"/>
        </w:rPr>
        <w:t>%</w:t>
      </w:r>
      <w:r w:rsidR="00043E2A">
        <w:rPr>
          <w:szCs w:val="28"/>
        </w:rPr>
        <w:t>)</w:t>
      </w:r>
      <w:r w:rsidRPr="00D20996">
        <w:rPr>
          <w:szCs w:val="28"/>
        </w:rPr>
        <w:t xml:space="preserve">, Комитет по ЖКХ и Т – </w:t>
      </w:r>
      <w:r w:rsidR="007E0C87">
        <w:rPr>
          <w:szCs w:val="28"/>
        </w:rPr>
        <w:t>16,7</w:t>
      </w:r>
      <w:r w:rsidR="00043E2A">
        <w:rPr>
          <w:szCs w:val="28"/>
        </w:rPr>
        <w:t xml:space="preserve"> </w:t>
      </w:r>
      <w:r w:rsidR="009205B4">
        <w:rPr>
          <w:szCs w:val="28"/>
        </w:rPr>
        <w:t xml:space="preserve">% </w:t>
      </w:r>
      <w:r w:rsidR="007E0C87">
        <w:rPr>
          <w:szCs w:val="28"/>
        </w:rPr>
        <w:t>(в 2024</w:t>
      </w:r>
      <w:r w:rsidR="00043E2A">
        <w:rPr>
          <w:szCs w:val="28"/>
        </w:rPr>
        <w:t xml:space="preserve"> году </w:t>
      </w:r>
      <w:r w:rsidR="007E0C87">
        <w:rPr>
          <w:szCs w:val="28"/>
        </w:rPr>
        <w:t>–</w:t>
      </w:r>
      <w:r w:rsidR="00043E2A">
        <w:rPr>
          <w:szCs w:val="28"/>
        </w:rPr>
        <w:t xml:space="preserve"> </w:t>
      </w:r>
      <w:r w:rsidR="007E0C87">
        <w:rPr>
          <w:szCs w:val="28"/>
        </w:rPr>
        <w:t>13,2</w:t>
      </w:r>
      <w:r w:rsidRPr="00D20996">
        <w:rPr>
          <w:szCs w:val="28"/>
        </w:rPr>
        <w:t>%</w:t>
      </w:r>
      <w:r w:rsidR="00043E2A">
        <w:rPr>
          <w:szCs w:val="28"/>
        </w:rPr>
        <w:t>)</w:t>
      </w:r>
      <w:r w:rsidRPr="00D20996">
        <w:rPr>
          <w:szCs w:val="28"/>
        </w:rPr>
        <w:t xml:space="preserve">, УКСМ – </w:t>
      </w:r>
      <w:r w:rsidR="007E0C87">
        <w:rPr>
          <w:szCs w:val="28"/>
        </w:rPr>
        <w:t>14</w:t>
      </w:r>
      <w:r w:rsidR="00043E2A">
        <w:rPr>
          <w:szCs w:val="28"/>
        </w:rPr>
        <w:t>% (в 202</w:t>
      </w:r>
      <w:r w:rsidR="007E0C87">
        <w:rPr>
          <w:szCs w:val="28"/>
        </w:rPr>
        <w:t>4</w:t>
      </w:r>
      <w:r w:rsidR="00043E2A">
        <w:rPr>
          <w:szCs w:val="28"/>
        </w:rPr>
        <w:t xml:space="preserve"> году-</w:t>
      </w:r>
      <w:r w:rsidR="007E0C87">
        <w:rPr>
          <w:szCs w:val="28"/>
        </w:rPr>
        <w:t>13</w:t>
      </w:r>
      <w:r w:rsidRPr="00D20996">
        <w:rPr>
          <w:szCs w:val="28"/>
        </w:rPr>
        <w:t>%</w:t>
      </w:r>
      <w:r w:rsidR="00043E2A">
        <w:rPr>
          <w:szCs w:val="28"/>
        </w:rPr>
        <w:t>)</w:t>
      </w:r>
      <w:r w:rsidRPr="00D20996">
        <w:rPr>
          <w:szCs w:val="28"/>
        </w:rPr>
        <w:t>.</w:t>
      </w:r>
    </w:p>
    <w:p w:rsidR="00D20996" w:rsidRPr="00B922CB" w:rsidRDefault="006D13AA" w:rsidP="005373C7">
      <w:pPr>
        <w:autoSpaceDE w:val="0"/>
        <w:autoSpaceDN w:val="0"/>
        <w:adjustRightInd w:val="0"/>
        <w:spacing w:after="120" w:line="240" w:lineRule="auto"/>
        <w:rPr>
          <w:szCs w:val="28"/>
        </w:rPr>
      </w:pPr>
      <w:r w:rsidRPr="00B922CB">
        <w:rPr>
          <w:szCs w:val="28"/>
        </w:rPr>
        <w:t>2.</w:t>
      </w:r>
      <w:r w:rsidR="007B7BC2" w:rsidRPr="00B922CB">
        <w:rPr>
          <w:szCs w:val="28"/>
        </w:rPr>
        <w:t>1</w:t>
      </w:r>
      <w:r w:rsidR="00480DA6">
        <w:rPr>
          <w:szCs w:val="28"/>
        </w:rPr>
        <w:t>5</w:t>
      </w:r>
      <w:r w:rsidR="007F7F99" w:rsidRPr="00B922CB">
        <w:rPr>
          <w:szCs w:val="28"/>
        </w:rPr>
        <w:t>. </w:t>
      </w:r>
      <w:r w:rsidR="00D20996" w:rsidRPr="00B922CB">
        <w:rPr>
          <w:szCs w:val="28"/>
        </w:rPr>
        <w:t xml:space="preserve">Расходы резервного фонда Администрации муниципального образования город Саяногорск предусмотрены по разделу 01 «Общегосударственные вопросы» в сумме </w:t>
      </w:r>
      <w:r w:rsidR="00B922CB" w:rsidRPr="00B922CB">
        <w:rPr>
          <w:szCs w:val="28"/>
        </w:rPr>
        <w:t>600</w:t>
      </w:r>
      <w:r w:rsidR="00D20996" w:rsidRPr="00B922CB">
        <w:rPr>
          <w:szCs w:val="28"/>
        </w:rPr>
        <w:t>,0 тыс. руб. (в 202</w:t>
      </w:r>
      <w:r w:rsidR="00B922CB" w:rsidRPr="00B922CB">
        <w:rPr>
          <w:szCs w:val="28"/>
        </w:rPr>
        <w:t>4</w:t>
      </w:r>
      <w:r w:rsidR="00D20996" w:rsidRPr="00B922CB">
        <w:rPr>
          <w:szCs w:val="28"/>
        </w:rPr>
        <w:t xml:space="preserve"> году –               200,0 тыс.руб.)</w:t>
      </w:r>
      <w:r w:rsidR="00032448">
        <w:rPr>
          <w:szCs w:val="28"/>
        </w:rPr>
        <w:t>.</w:t>
      </w:r>
      <w:r w:rsidR="00D20996" w:rsidRPr="00B922CB">
        <w:rPr>
          <w:szCs w:val="28"/>
        </w:rPr>
        <w:t xml:space="preserve"> </w:t>
      </w:r>
      <w:r w:rsidR="00032448">
        <w:rPr>
          <w:szCs w:val="28"/>
        </w:rPr>
        <w:t>И</w:t>
      </w:r>
      <w:r w:rsidR="00B922CB" w:rsidRPr="00B922CB">
        <w:rPr>
          <w:szCs w:val="28"/>
        </w:rPr>
        <w:t>спользование</w:t>
      </w:r>
      <w:r w:rsidR="00D20996" w:rsidRPr="00B922CB">
        <w:rPr>
          <w:szCs w:val="28"/>
        </w:rPr>
        <w:t xml:space="preserve"> резервного фонда в 202</w:t>
      </w:r>
      <w:r w:rsidR="00B922CB" w:rsidRPr="00B922CB">
        <w:rPr>
          <w:szCs w:val="28"/>
        </w:rPr>
        <w:t>5</w:t>
      </w:r>
      <w:r w:rsidR="00D20996" w:rsidRPr="00B922CB">
        <w:rPr>
          <w:szCs w:val="28"/>
        </w:rPr>
        <w:t xml:space="preserve"> году не осуществлялось</w:t>
      </w:r>
      <w:r w:rsidR="00423469" w:rsidRPr="00B922CB">
        <w:rPr>
          <w:szCs w:val="28"/>
        </w:rPr>
        <w:t>,</w:t>
      </w:r>
      <w:r w:rsidR="00423469" w:rsidRPr="00B922CB">
        <w:t xml:space="preserve"> </w:t>
      </w:r>
      <w:r w:rsidR="00423469" w:rsidRPr="00B922CB">
        <w:rPr>
          <w:szCs w:val="28"/>
        </w:rPr>
        <w:t>в связи с отсутствием непредвиденных расходов.</w:t>
      </w:r>
    </w:p>
    <w:p w:rsidR="00043E2A" w:rsidRPr="003C1FF8" w:rsidRDefault="006D13AA" w:rsidP="005373C7">
      <w:pPr>
        <w:autoSpaceDE w:val="0"/>
        <w:autoSpaceDN w:val="0"/>
        <w:adjustRightInd w:val="0"/>
        <w:spacing w:after="120" w:line="240" w:lineRule="auto"/>
        <w:rPr>
          <w:szCs w:val="28"/>
        </w:rPr>
      </w:pPr>
      <w:r w:rsidRPr="003C1FF8">
        <w:rPr>
          <w:szCs w:val="28"/>
        </w:rPr>
        <w:t>2.</w:t>
      </w:r>
      <w:r w:rsidR="007B7BC2" w:rsidRPr="003C1FF8">
        <w:rPr>
          <w:szCs w:val="28"/>
        </w:rPr>
        <w:t>1</w:t>
      </w:r>
      <w:r w:rsidR="00480DA6">
        <w:rPr>
          <w:szCs w:val="28"/>
        </w:rPr>
        <w:t>6</w:t>
      </w:r>
      <w:r w:rsidR="00423469" w:rsidRPr="003C1FF8">
        <w:rPr>
          <w:szCs w:val="28"/>
        </w:rPr>
        <w:t xml:space="preserve">. В соответствии с пунктом 3.6 Порядка № 115 отчет об использовании бюджетных ассигнований дорожного фонда приложен к годовому отчету об исполнении бюджета муниципального образования город Саяногорск (приложение № 7 к проекту Решения). Форма отчета соответствует форме, утвержденной Порядком № </w:t>
      </w:r>
      <w:r w:rsidR="000A56FF" w:rsidRPr="003C1FF8">
        <w:rPr>
          <w:szCs w:val="28"/>
        </w:rPr>
        <w:t xml:space="preserve">115. </w:t>
      </w:r>
      <w:r w:rsidR="00043E2A" w:rsidRPr="003C1FF8">
        <w:rPr>
          <w:szCs w:val="28"/>
        </w:rPr>
        <w:t>Использование бюджетных ассигнований дорожного фонда осуществляется в соответствии с требованиями пункта 3.1. Порядка №</w:t>
      </w:r>
      <w:r w:rsidR="00E12C4A">
        <w:rPr>
          <w:szCs w:val="28"/>
        </w:rPr>
        <w:t xml:space="preserve"> </w:t>
      </w:r>
      <w:r w:rsidR="00043E2A" w:rsidRPr="003C1FF8">
        <w:rPr>
          <w:szCs w:val="28"/>
        </w:rPr>
        <w:t>115, в пределах бюджетных ассигнований, утвержденных Решением о бюджете на 202</w:t>
      </w:r>
      <w:r w:rsidR="00B922CB" w:rsidRPr="003C1FF8">
        <w:rPr>
          <w:szCs w:val="28"/>
        </w:rPr>
        <w:t>5</w:t>
      </w:r>
      <w:r w:rsidR="00043E2A" w:rsidRPr="003C1FF8">
        <w:rPr>
          <w:szCs w:val="28"/>
        </w:rPr>
        <w:t xml:space="preserve"> год, в соответствии с муниципальными правовыми акта</w:t>
      </w:r>
      <w:r w:rsidR="00480DA6">
        <w:rPr>
          <w:szCs w:val="28"/>
        </w:rPr>
        <w:t>ми в сфере дорожного хозяйства.</w:t>
      </w:r>
    </w:p>
    <w:p w:rsidR="00F004E0" w:rsidRDefault="006A761D" w:rsidP="005373C7">
      <w:pPr>
        <w:autoSpaceDE w:val="0"/>
        <w:autoSpaceDN w:val="0"/>
        <w:adjustRightInd w:val="0"/>
        <w:spacing w:line="240" w:lineRule="auto"/>
        <w:rPr>
          <w:szCs w:val="28"/>
        </w:rPr>
      </w:pPr>
      <w:r w:rsidRPr="00F004E0">
        <w:rPr>
          <w:szCs w:val="28"/>
        </w:rPr>
        <w:t>2</w:t>
      </w:r>
      <w:r w:rsidR="00D61C9E" w:rsidRPr="00F004E0">
        <w:rPr>
          <w:szCs w:val="28"/>
        </w:rPr>
        <w:t>.</w:t>
      </w:r>
      <w:r w:rsidR="007B7BC2" w:rsidRPr="00395117">
        <w:rPr>
          <w:szCs w:val="28"/>
        </w:rPr>
        <w:t>1</w:t>
      </w:r>
      <w:r w:rsidR="00480DA6">
        <w:rPr>
          <w:szCs w:val="28"/>
        </w:rPr>
        <w:t>7</w:t>
      </w:r>
      <w:r w:rsidR="006D13AA" w:rsidRPr="00F004E0">
        <w:rPr>
          <w:szCs w:val="28"/>
        </w:rPr>
        <w:t>.</w:t>
      </w:r>
      <w:r w:rsidR="00D61C9E" w:rsidRPr="00F004E0">
        <w:rPr>
          <w:szCs w:val="28"/>
        </w:rPr>
        <w:t> </w:t>
      </w:r>
      <w:r w:rsidR="00792DEA" w:rsidRPr="00F004E0">
        <w:rPr>
          <w:szCs w:val="28"/>
        </w:rPr>
        <w:t>В 202</w:t>
      </w:r>
      <w:r w:rsidR="003C1FF8">
        <w:rPr>
          <w:szCs w:val="28"/>
        </w:rPr>
        <w:t xml:space="preserve">5 году </w:t>
      </w:r>
      <w:r w:rsidR="00792DEA" w:rsidRPr="00F004E0">
        <w:rPr>
          <w:szCs w:val="28"/>
        </w:rPr>
        <w:t>осуществлялась реализация 1</w:t>
      </w:r>
      <w:r w:rsidR="003C1FF8">
        <w:rPr>
          <w:szCs w:val="28"/>
        </w:rPr>
        <w:t>8</w:t>
      </w:r>
      <w:r w:rsidR="00792DEA" w:rsidRPr="00F004E0">
        <w:rPr>
          <w:szCs w:val="28"/>
        </w:rPr>
        <w:t>-ти муниципальных программ, предусмотренных Решением о бюджете на 202</w:t>
      </w:r>
      <w:r w:rsidR="003C1FF8">
        <w:rPr>
          <w:szCs w:val="28"/>
        </w:rPr>
        <w:t>5 год.</w:t>
      </w:r>
      <w:r w:rsidR="00E12C4A">
        <w:rPr>
          <w:szCs w:val="28"/>
        </w:rPr>
        <w:t> </w:t>
      </w:r>
      <w:r w:rsidR="003C1FF8">
        <w:rPr>
          <w:szCs w:val="28"/>
        </w:rPr>
        <w:t>Сумма исполнения муниципальных</w:t>
      </w:r>
      <w:r w:rsidR="00032448">
        <w:rPr>
          <w:szCs w:val="28"/>
        </w:rPr>
        <w:t xml:space="preserve"> программ </w:t>
      </w:r>
      <w:r w:rsidR="00792DEA" w:rsidRPr="00F004E0">
        <w:rPr>
          <w:szCs w:val="28"/>
        </w:rPr>
        <w:t xml:space="preserve">составляет </w:t>
      </w:r>
      <w:r w:rsidR="003C1FF8">
        <w:rPr>
          <w:szCs w:val="28"/>
        </w:rPr>
        <w:t>2 316 632,4</w:t>
      </w:r>
      <w:r w:rsidR="00792DEA" w:rsidRPr="00F004E0">
        <w:rPr>
          <w:szCs w:val="28"/>
        </w:rPr>
        <w:t xml:space="preserve"> тыс. руб</w:t>
      </w:r>
      <w:r w:rsidR="00032448">
        <w:rPr>
          <w:szCs w:val="28"/>
        </w:rPr>
        <w:t>.</w:t>
      </w:r>
      <w:r w:rsidR="00792DEA" w:rsidRPr="00F004E0">
        <w:rPr>
          <w:szCs w:val="28"/>
        </w:rPr>
        <w:t xml:space="preserve"> </w:t>
      </w:r>
    </w:p>
    <w:p w:rsidR="00032448" w:rsidRPr="00F004E0" w:rsidRDefault="00032448" w:rsidP="005373C7">
      <w:pPr>
        <w:autoSpaceDE w:val="0"/>
        <w:autoSpaceDN w:val="0"/>
        <w:adjustRightInd w:val="0"/>
        <w:spacing w:line="240" w:lineRule="auto"/>
        <w:rPr>
          <w:szCs w:val="28"/>
        </w:rPr>
      </w:pPr>
      <w:r w:rsidRPr="00032448">
        <w:rPr>
          <w:szCs w:val="28"/>
        </w:rPr>
        <w:t>Анализ исполнения программ показал, что в полном объеме (100%) исполнены шесть муниципальных программ</w:t>
      </w:r>
      <w:r>
        <w:rPr>
          <w:szCs w:val="28"/>
        </w:rPr>
        <w:t>,</w:t>
      </w:r>
      <w:r w:rsidRPr="00032448">
        <w:rPr>
          <w:szCs w:val="28"/>
        </w:rPr>
        <w:t xml:space="preserve"> </w:t>
      </w:r>
      <w:r>
        <w:rPr>
          <w:szCs w:val="28"/>
        </w:rPr>
        <w:t>в</w:t>
      </w:r>
      <w:r w:rsidRPr="00032448">
        <w:rPr>
          <w:szCs w:val="28"/>
        </w:rPr>
        <w:t xml:space="preserve"> диапазоне от 90% до 99,9% исполнены четыре программы</w:t>
      </w:r>
      <w:r>
        <w:rPr>
          <w:szCs w:val="28"/>
        </w:rPr>
        <w:t>,</w:t>
      </w:r>
      <w:r w:rsidRPr="00032448">
        <w:rPr>
          <w:szCs w:val="28"/>
        </w:rPr>
        <w:t xml:space="preserve"> </w:t>
      </w:r>
      <w:r>
        <w:rPr>
          <w:szCs w:val="28"/>
        </w:rPr>
        <w:t>в</w:t>
      </w:r>
      <w:r w:rsidRPr="00032448">
        <w:rPr>
          <w:szCs w:val="28"/>
        </w:rPr>
        <w:t xml:space="preserve"> диапазоне от 65% до 89% исполнены семь </w:t>
      </w:r>
      <w:r w:rsidRPr="00032448">
        <w:rPr>
          <w:szCs w:val="28"/>
        </w:rPr>
        <w:lastRenderedPageBreak/>
        <w:t>программ</w:t>
      </w:r>
      <w:r>
        <w:rPr>
          <w:szCs w:val="28"/>
        </w:rPr>
        <w:t xml:space="preserve">. </w:t>
      </w:r>
      <w:r w:rsidRPr="00032448">
        <w:rPr>
          <w:szCs w:val="28"/>
        </w:rPr>
        <w:t xml:space="preserve">Кассовое исполнение программы «Развитие информационного общества муниципального образования город Саяногорск» составляет </w:t>
      </w:r>
      <w:r w:rsidR="00CB1A8D">
        <w:rPr>
          <w:szCs w:val="28"/>
        </w:rPr>
        <w:t xml:space="preserve">                 </w:t>
      </w:r>
      <w:r w:rsidRPr="00032448">
        <w:rPr>
          <w:szCs w:val="28"/>
        </w:rPr>
        <w:t xml:space="preserve">598,9 тыс.руб. (36,6%). Низкий процент исполнения программы обусловлен отсутствием </w:t>
      </w:r>
      <w:r>
        <w:rPr>
          <w:szCs w:val="28"/>
        </w:rPr>
        <w:t xml:space="preserve">своевременного </w:t>
      </w:r>
      <w:r w:rsidRPr="00032448">
        <w:rPr>
          <w:szCs w:val="28"/>
        </w:rPr>
        <w:t>финансового обеспечения за счет средств местного бюджета.</w:t>
      </w:r>
    </w:p>
    <w:p w:rsidR="00792DEA" w:rsidRPr="00F004E0" w:rsidRDefault="00792DEA" w:rsidP="005373C7">
      <w:pPr>
        <w:autoSpaceDE w:val="0"/>
        <w:autoSpaceDN w:val="0"/>
        <w:adjustRightInd w:val="0"/>
        <w:spacing w:line="240" w:lineRule="auto"/>
        <w:rPr>
          <w:szCs w:val="28"/>
        </w:rPr>
      </w:pPr>
      <w:r w:rsidRPr="00F004E0">
        <w:rPr>
          <w:szCs w:val="28"/>
        </w:rPr>
        <w:t>Сводным годовым отчетом о ходе реализации и оценке эффективности муниципальных программ муниципального образования г. Саяногорск за 202</w:t>
      </w:r>
      <w:r w:rsidR="00032448">
        <w:rPr>
          <w:szCs w:val="28"/>
        </w:rPr>
        <w:t xml:space="preserve">5 </w:t>
      </w:r>
      <w:r w:rsidRPr="00F004E0">
        <w:rPr>
          <w:szCs w:val="28"/>
        </w:rPr>
        <w:t>год проведена оценка эффективности реализации муниципальных программ, которая позволяет определить степень достижения целей и решения задач муниципальных программ в зависимости от конечных результатов по годам реализации. В результате установлено, что в 202</w:t>
      </w:r>
      <w:r w:rsidR="003C1FF8">
        <w:rPr>
          <w:szCs w:val="28"/>
        </w:rPr>
        <w:t>5</w:t>
      </w:r>
      <w:r w:rsidRPr="00F004E0">
        <w:rPr>
          <w:szCs w:val="28"/>
        </w:rPr>
        <w:t xml:space="preserve"> году эффективность 14-ти муниципальных программ оценена как «высокая», </w:t>
      </w:r>
      <w:r w:rsidR="003C1FF8">
        <w:rPr>
          <w:szCs w:val="28"/>
        </w:rPr>
        <w:t>4-</w:t>
      </w:r>
      <w:r w:rsidRPr="00F004E0">
        <w:rPr>
          <w:szCs w:val="28"/>
        </w:rPr>
        <w:t xml:space="preserve">х программ как «достаточная». </w:t>
      </w:r>
    </w:p>
    <w:p w:rsidR="009D7C6C" w:rsidRDefault="009D7C6C" w:rsidP="005373C7">
      <w:pPr>
        <w:autoSpaceDE w:val="0"/>
        <w:autoSpaceDN w:val="0"/>
        <w:adjustRightInd w:val="0"/>
        <w:spacing w:line="240" w:lineRule="auto"/>
        <w:rPr>
          <w:b/>
          <w:szCs w:val="28"/>
        </w:rPr>
      </w:pPr>
    </w:p>
    <w:p w:rsidR="000A56FF" w:rsidRDefault="00D20996" w:rsidP="005373C7">
      <w:pPr>
        <w:autoSpaceDE w:val="0"/>
        <w:autoSpaceDN w:val="0"/>
        <w:adjustRightInd w:val="0"/>
        <w:spacing w:line="240" w:lineRule="auto"/>
        <w:rPr>
          <w:b/>
          <w:szCs w:val="28"/>
        </w:rPr>
      </w:pPr>
      <w:r w:rsidRPr="00D20996">
        <w:rPr>
          <w:b/>
          <w:szCs w:val="28"/>
        </w:rPr>
        <w:t xml:space="preserve">Предложения: </w:t>
      </w:r>
    </w:p>
    <w:p w:rsidR="000A56FF" w:rsidRPr="00D61C9E" w:rsidRDefault="000A56FF" w:rsidP="005373C7">
      <w:pPr>
        <w:autoSpaceDE w:val="0"/>
        <w:autoSpaceDN w:val="0"/>
        <w:adjustRightInd w:val="0"/>
        <w:spacing w:line="240" w:lineRule="auto"/>
        <w:rPr>
          <w:b/>
          <w:sz w:val="20"/>
        </w:rPr>
      </w:pPr>
    </w:p>
    <w:p w:rsidR="00D20996" w:rsidRDefault="00D20996" w:rsidP="005373C7">
      <w:pPr>
        <w:autoSpaceDE w:val="0"/>
        <w:autoSpaceDN w:val="0"/>
        <w:adjustRightInd w:val="0"/>
        <w:spacing w:line="240" w:lineRule="auto"/>
        <w:rPr>
          <w:szCs w:val="28"/>
        </w:rPr>
      </w:pPr>
      <w:r w:rsidRPr="00D20996">
        <w:rPr>
          <w:szCs w:val="28"/>
        </w:rPr>
        <w:t>Контрольно-счетная палата муниципального образования город Саяногорск предлагает:</w:t>
      </w:r>
    </w:p>
    <w:p w:rsidR="002445B0" w:rsidRPr="00D20996" w:rsidRDefault="002445B0" w:rsidP="005373C7">
      <w:pPr>
        <w:autoSpaceDE w:val="0"/>
        <w:autoSpaceDN w:val="0"/>
        <w:adjustRightInd w:val="0"/>
        <w:spacing w:line="240" w:lineRule="auto"/>
        <w:rPr>
          <w:szCs w:val="28"/>
        </w:rPr>
      </w:pPr>
    </w:p>
    <w:p w:rsidR="00D20996" w:rsidRPr="000A56FF" w:rsidRDefault="00D20996" w:rsidP="005373C7">
      <w:pPr>
        <w:autoSpaceDE w:val="0"/>
        <w:autoSpaceDN w:val="0"/>
        <w:adjustRightInd w:val="0"/>
        <w:spacing w:line="240" w:lineRule="auto"/>
        <w:rPr>
          <w:b/>
          <w:szCs w:val="28"/>
        </w:rPr>
      </w:pPr>
      <w:r w:rsidRPr="000A56FF">
        <w:rPr>
          <w:b/>
          <w:szCs w:val="28"/>
        </w:rPr>
        <w:t>1. Совету депутатов муниципального образования город Саяногорск:</w:t>
      </w:r>
    </w:p>
    <w:p w:rsidR="005637C8" w:rsidRDefault="00D20996" w:rsidP="005373C7">
      <w:pPr>
        <w:autoSpaceDE w:val="0"/>
        <w:autoSpaceDN w:val="0"/>
        <w:adjustRightInd w:val="0"/>
        <w:spacing w:line="240" w:lineRule="auto"/>
        <w:rPr>
          <w:szCs w:val="28"/>
        </w:rPr>
      </w:pPr>
      <w:r w:rsidRPr="00D20996">
        <w:rPr>
          <w:szCs w:val="28"/>
        </w:rPr>
        <w:t>Рассмотреть отчет об исполнении бюджета муниципального образования город Саяногорск за 202</w:t>
      </w:r>
      <w:r w:rsidR="005C60FE">
        <w:rPr>
          <w:szCs w:val="28"/>
        </w:rPr>
        <w:t xml:space="preserve">5 </w:t>
      </w:r>
      <w:r w:rsidRPr="00D20996">
        <w:rPr>
          <w:szCs w:val="28"/>
        </w:rPr>
        <w:t>год.</w:t>
      </w:r>
    </w:p>
    <w:p w:rsidR="00840D6C" w:rsidRDefault="00840D6C" w:rsidP="005373C7">
      <w:pPr>
        <w:autoSpaceDE w:val="0"/>
        <w:autoSpaceDN w:val="0"/>
        <w:adjustRightInd w:val="0"/>
        <w:spacing w:line="240" w:lineRule="auto"/>
        <w:rPr>
          <w:szCs w:val="28"/>
        </w:rPr>
      </w:pPr>
    </w:p>
    <w:p w:rsidR="00E3101D" w:rsidRDefault="00D20996" w:rsidP="005373C7">
      <w:pPr>
        <w:autoSpaceDE w:val="0"/>
        <w:autoSpaceDN w:val="0"/>
        <w:adjustRightInd w:val="0"/>
        <w:spacing w:line="240" w:lineRule="auto"/>
        <w:rPr>
          <w:b/>
          <w:szCs w:val="28"/>
        </w:rPr>
      </w:pPr>
      <w:r w:rsidRPr="000A56FF">
        <w:rPr>
          <w:b/>
          <w:szCs w:val="28"/>
        </w:rPr>
        <w:t>2. Главным распорядителям бюджетных средств, главным администраторам доходов бюджета, главным администраторам источников финансирования дефицита бюджета:</w:t>
      </w:r>
    </w:p>
    <w:p w:rsidR="00712ACC" w:rsidRDefault="00712ACC" w:rsidP="005373C7">
      <w:pPr>
        <w:autoSpaceDE w:val="0"/>
        <w:autoSpaceDN w:val="0"/>
        <w:adjustRightInd w:val="0"/>
        <w:spacing w:line="240" w:lineRule="auto"/>
        <w:rPr>
          <w:szCs w:val="28"/>
        </w:rPr>
      </w:pPr>
    </w:p>
    <w:p w:rsidR="0043007E" w:rsidRPr="00840D6C" w:rsidRDefault="00D20996" w:rsidP="005373C7">
      <w:pPr>
        <w:autoSpaceDE w:val="0"/>
        <w:autoSpaceDN w:val="0"/>
        <w:adjustRightInd w:val="0"/>
        <w:spacing w:line="240" w:lineRule="atLeast"/>
        <w:rPr>
          <w:szCs w:val="28"/>
        </w:rPr>
      </w:pPr>
      <w:r w:rsidRPr="00840D6C">
        <w:rPr>
          <w:szCs w:val="28"/>
        </w:rPr>
        <w:t>2.</w:t>
      </w:r>
      <w:r w:rsidR="000A56FF" w:rsidRPr="00840D6C">
        <w:rPr>
          <w:szCs w:val="28"/>
        </w:rPr>
        <w:t>2</w:t>
      </w:r>
      <w:r w:rsidRPr="00840D6C">
        <w:rPr>
          <w:szCs w:val="28"/>
        </w:rPr>
        <w:t xml:space="preserve">. Комитету по жилищно-коммунальному хозяйству и транспорту </w:t>
      </w:r>
      <w:r w:rsidR="000A56FF" w:rsidRPr="00840D6C">
        <w:rPr>
          <w:szCs w:val="28"/>
        </w:rPr>
        <w:t xml:space="preserve">                    </w:t>
      </w:r>
      <w:r w:rsidRPr="00840D6C">
        <w:rPr>
          <w:szCs w:val="28"/>
        </w:rPr>
        <w:t>г. Саяногорска:</w:t>
      </w:r>
    </w:p>
    <w:p w:rsidR="0052514F" w:rsidRDefault="00323450" w:rsidP="005373C7">
      <w:pPr>
        <w:autoSpaceDE w:val="0"/>
        <w:autoSpaceDN w:val="0"/>
        <w:adjustRightInd w:val="0"/>
        <w:spacing w:line="240" w:lineRule="auto"/>
        <w:rPr>
          <w:szCs w:val="28"/>
        </w:rPr>
      </w:pPr>
      <w:r>
        <w:rPr>
          <w:szCs w:val="28"/>
        </w:rPr>
        <w:t>- у</w:t>
      </w:r>
      <w:r w:rsidRPr="00323450">
        <w:rPr>
          <w:szCs w:val="28"/>
        </w:rPr>
        <w:t xml:space="preserve">странить нарушение требований статьи 8 Федерального Закона от 06.12.2011 № 402-ФЗ «О бухгалтерском учете», </w:t>
      </w:r>
      <w:r w:rsidR="0052514F">
        <w:rPr>
          <w:szCs w:val="28"/>
        </w:rPr>
        <w:t xml:space="preserve">пункта </w:t>
      </w:r>
      <w:r w:rsidR="0052514F" w:rsidRPr="0052514F">
        <w:rPr>
          <w:szCs w:val="28"/>
        </w:rPr>
        <w:t xml:space="preserve">152 Инструкции </w:t>
      </w:r>
      <w:r w:rsidR="0052514F">
        <w:rPr>
          <w:szCs w:val="28"/>
        </w:rPr>
        <w:t xml:space="preserve">                       № 191н;</w:t>
      </w:r>
    </w:p>
    <w:p w:rsidR="00960968" w:rsidRDefault="00B90DCD" w:rsidP="005373C7">
      <w:pPr>
        <w:autoSpaceDE w:val="0"/>
        <w:autoSpaceDN w:val="0"/>
        <w:adjustRightInd w:val="0"/>
        <w:spacing w:line="240" w:lineRule="auto"/>
        <w:rPr>
          <w:szCs w:val="28"/>
        </w:rPr>
      </w:pPr>
      <w:r>
        <w:rPr>
          <w:szCs w:val="28"/>
        </w:rPr>
        <w:t>- с</w:t>
      </w:r>
      <w:r w:rsidR="00D20996" w:rsidRPr="00D20996">
        <w:rPr>
          <w:szCs w:val="28"/>
        </w:rPr>
        <w:t xml:space="preserve">облюдая требования статьи 19 </w:t>
      </w:r>
      <w:r>
        <w:rPr>
          <w:szCs w:val="28"/>
        </w:rPr>
        <w:t>Федерального</w:t>
      </w:r>
      <w:r w:rsidR="00960968">
        <w:rPr>
          <w:szCs w:val="28"/>
        </w:rPr>
        <w:t xml:space="preserve"> Закона</w:t>
      </w:r>
      <w:r w:rsidR="00151140" w:rsidRPr="00151140">
        <w:rPr>
          <w:szCs w:val="28"/>
        </w:rPr>
        <w:t xml:space="preserve"> </w:t>
      </w:r>
      <w:r w:rsidR="007F7F99" w:rsidRPr="00151140">
        <w:rPr>
          <w:szCs w:val="28"/>
        </w:rPr>
        <w:t>от 06.12.2011</w:t>
      </w:r>
      <w:r w:rsidR="00151140" w:rsidRPr="00151140">
        <w:rPr>
          <w:szCs w:val="28"/>
        </w:rPr>
        <w:t xml:space="preserve">    </w:t>
      </w:r>
      <w:r w:rsidR="00960968">
        <w:rPr>
          <w:szCs w:val="28"/>
        </w:rPr>
        <w:t xml:space="preserve">       </w:t>
      </w:r>
      <w:r w:rsidR="00151140" w:rsidRPr="00151140">
        <w:rPr>
          <w:szCs w:val="28"/>
        </w:rPr>
        <w:t>№ 402-ФЗ «О бухгалтерском учете»</w:t>
      </w:r>
      <w:r w:rsidR="00E17836">
        <w:rPr>
          <w:szCs w:val="28"/>
        </w:rPr>
        <w:t>,</w:t>
      </w:r>
      <w:r w:rsidR="00D20996" w:rsidRPr="00D20996">
        <w:rPr>
          <w:szCs w:val="28"/>
        </w:rPr>
        <w:t xml:space="preserve"> усилить меры по осуществлению внутреннего контроля совершаемых фактов хозяйственной жизни.</w:t>
      </w:r>
    </w:p>
    <w:p w:rsidR="005637C8" w:rsidRDefault="005637C8" w:rsidP="005373C7">
      <w:pPr>
        <w:autoSpaceDE w:val="0"/>
        <w:autoSpaceDN w:val="0"/>
        <w:adjustRightInd w:val="0"/>
        <w:spacing w:line="240" w:lineRule="auto"/>
        <w:rPr>
          <w:sz w:val="16"/>
          <w:szCs w:val="16"/>
        </w:rPr>
      </w:pPr>
    </w:p>
    <w:p w:rsidR="00840D6C" w:rsidRDefault="00323450" w:rsidP="005373C7">
      <w:pPr>
        <w:autoSpaceDE w:val="0"/>
        <w:autoSpaceDN w:val="0"/>
        <w:adjustRightInd w:val="0"/>
        <w:spacing w:line="240" w:lineRule="auto"/>
        <w:rPr>
          <w:szCs w:val="28"/>
        </w:rPr>
      </w:pPr>
      <w:r>
        <w:rPr>
          <w:szCs w:val="28"/>
        </w:rPr>
        <w:t xml:space="preserve">2.3. </w:t>
      </w:r>
      <w:r w:rsidRPr="00323450">
        <w:rPr>
          <w:szCs w:val="28"/>
        </w:rPr>
        <w:t>Городскому отделу образования г.</w:t>
      </w:r>
      <w:r w:rsidR="005373C7">
        <w:rPr>
          <w:szCs w:val="28"/>
        </w:rPr>
        <w:t> </w:t>
      </w:r>
      <w:r w:rsidRPr="00323450">
        <w:rPr>
          <w:szCs w:val="28"/>
        </w:rPr>
        <w:t>Саяногорска</w:t>
      </w:r>
      <w:r>
        <w:rPr>
          <w:szCs w:val="28"/>
        </w:rPr>
        <w:t>:</w:t>
      </w:r>
    </w:p>
    <w:p w:rsidR="00E037D9" w:rsidRDefault="00E037D9" w:rsidP="005373C7">
      <w:pPr>
        <w:autoSpaceDE w:val="0"/>
        <w:autoSpaceDN w:val="0"/>
        <w:adjustRightInd w:val="0"/>
        <w:spacing w:line="240" w:lineRule="auto"/>
        <w:rPr>
          <w:szCs w:val="28"/>
        </w:rPr>
      </w:pPr>
      <w:r>
        <w:rPr>
          <w:szCs w:val="28"/>
        </w:rPr>
        <w:t xml:space="preserve">- </w:t>
      </w:r>
      <w:r w:rsidRPr="00E037D9">
        <w:rPr>
          <w:szCs w:val="28"/>
        </w:rPr>
        <w:t>устранить нарушения требовани</w:t>
      </w:r>
      <w:r>
        <w:rPr>
          <w:szCs w:val="28"/>
        </w:rPr>
        <w:t>й</w:t>
      </w:r>
      <w:r w:rsidRPr="00E037D9">
        <w:rPr>
          <w:szCs w:val="28"/>
        </w:rPr>
        <w:t xml:space="preserve"> пункта 1 статьи 13 </w:t>
      </w:r>
      <w:r>
        <w:rPr>
          <w:szCs w:val="28"/>
        </w:rPr>
        <w:t xml:space="preserve">Закона                                  </w:t>
      </w:r>
      <w:r w:rsidRPr="00E037D9">
        <w:rPr>
          <w:szCs w:val="28"/>
        </w:rPr>
        <w:t xml:space="preserve">от 06.12.2011 № 402-ФЗ «О бухгалтерском учете», пункта 32 Инструкции </w:t>
      </w:r>
      <w:r>
        <w:rPr>
          <w:szCs w:val="28"/>
        </w:rPr>
        <w:t xml:space="preserve">                  </w:t>
      </w:r>
      <w:r w:rsidRPr="00E037D9">
        <w:rPr>
          <w:szCs w:val="28"/>
        </w:rPr>
        <w:t>№ 191н</w:t>
      </w:r>
      <w:r>
        <w:rPr>
          <w:szCs w:val="28"/>
        </w:rPr>
        <w:t>;</w:t>
      </w:r>
    </w:p>
    <w:p w:rsidR="00E037D9" w:rsidRDefault="00E037D9" w:rsidP="005373C7">
      <w:pPr>
        <w:autoSpaceDE w:val="0"/>
        <w:autoSpaceDN w:val="0"/>
        <w:adjustRightInd w:val="0"/>
        <w:spacing w:line="240" w:lineRule="auto"/>
        <w:rPr>
          <w:szCs w:val="28"/>
        </w:rPr>
      </w:pPr>
      <w:r>
        <w:rPr>
          <w:szCs w:val="28"/>
        </w:rPr>
        <w:t xml:space="preserve">- </w:t>
      </w:r>
      <w:r w:rsidRPr="00E037D9">
        <w:rPr>
          <w:szCs w:val="28"/>
        </w:rPr>
        <w:t xml:space="preserve">устранить нарушения требований пункта 1 статьи 13 </w:t>
      </w:r>
      <w:r>
        <w:rPr>
          <w:szCs w:val="28"/>
        </w:rPr>
        <w:t>Закона</w:t>
      </w:r>
      <w:r w:rsidRPr="00E037D9">
        <w:rPr>
          <w:szCs w:val="28"/>
        </w:rPr>
        <w:t xml:space="preserve"> от 06.12.2011 № 402-ФЗ «О бухгалтерском учете», пункта 170.2 Инструкции </w:t>
      </w:r>
      <w:r>
        <w:rPr>
          <w:szCs w:val="28"/>
        </w:rPr>
        <w:t xml:space="preserve">                    № 191н;</w:t>
      </w:r>
    </w:p>
    <w:p w:rsidR="00604962" w:rsidRDefault="00604962" w:rsidP="005373C7">
      <w:pPr>
        <w:autoSpaceDE w:val="0"/>
        <w:autoSpaceDN w:val="0"/>
        <w:adjustRightInd w:val="0"/>
        <w:spacing w:line="240" w:lineRule="auto"/>
        <w:rPr>
          <w:szCs w:val="28"/>
        </w:rPr>
      </w:pPr>
      <w:r>
        <w:rPr>
          <w:szCs w:val="28"/>
        </w:rPr>
        <w:lastRenderedPageBreak/>
        <w:t>-</w:t>
      </w:r>
      <w:r w:rsidR="005373C7">
        <w:rPr>
          <w:szCs w:val="28"/>
        </w:rPr>
        <w:t> </w:t>
      </w:r>
      <w:r>
        <w:rPr>
          <w:szCs w:val="28"/>
        </w:rPr>
        <w:t>устранить нарушения</w:t>
      </w:r>
      <w:r w:rsidRPr="00604962">
        <w:rPr>
          <w:szCs w:val="28"/>
        </w:rPr>
        <w:t xml:space="preserve"> требовани</w:t>
      </w:r>
      <w:r>
        <w:rPr>
          <w:szCs w:val="28"/>
        </w:rPr>
        <w:t>й</w:t>
      </w:r>
      <w:r w:rsidRPr="00604962">
        <w:rPr>
          <w:szCs w:val="28"/>
        </w:rPr>
        <w:t xml:space="preserve"> пункта 1 статьи 13 Закона</w:t>
      </w:r>
      <w:r>
        <w:rPr>
          <w:szCs w:val="28"/>
        </w:rPr>
        <w:t xml:space="preserve">                               </w:t>
      </w:r>
      <w:r w:rsidRPr="00604962">
        <w:rPr>
          <w:szCs w:val="28"/>
        </w:rPr>
        <w:t xml:space="preserve"> от 06.12.2011 № 402-ФЗ «О бухгалтерском учете», пункта 163 Инструкции</w:t>
      </w:r>
      <w:r>
        <w:rPr>
          <w:szCs w:val="28"/>
        </w:rPr>
        <w:t xml:space="preserve">                      </w:t>
      </w:r>
      <w:r w:rsidRPr="00604962">
        <w:rPr>
          <w:szCs w:val="28"/>
        </w:rPr>
        <w:t xml:space="preserve"> № 191н</w:t>
      </w:r>
      <w:r>
        <w:rPr>
          <w:szCs w:val="28"/>
        </w:rPr>
        <w:t>;</w:t>
      </w:r>
    </w:p>
    <w:p w:rsidR="00604962" w:rsidRPr="00604962" w:rsidRDefault="00604962" w:rsidP="005373C7">
      <w:pPr>
        <w:autoSpaceDE w:val="0"/>
        <w:autoSpaceDN w:val="0"/>
        <w:adjustRightInd w:val="0"/>
        <w:spacing w:line="240" w:lineRule="auto"/>
        <w:rPr>
          <w:szCs w:val="28"/>
        </w:rPr>
      </w:pPr>
      <w:r>
        <w:rPr>
          <w:szCs w:val="28"/>
        </w:rPr>
        <w:t xml:space="preserve">- </w:t>
      </w:r>
      <w:r w:rsidRPr="00604962">
        <w:rPr>
          <w:szCs w:val="28"/>
        </w:rPr>
        <w:t>не допускать нарушений требований пункта 1 статьи 13 Закона                                от 06.12.2011 № 402-ФЗ «О бухгалтерском учете», пунктов 70, 70.1 Инструкции</w:t>
      </w:r>
      <w:r w:rsidR="00E12C4A">
        <w:rPr>
          <w:szCs w:val="28"/>
        </w:rPr>
        <w:t xml:space="preserve"> № </w:t>
      </w:r>
      <w:r w:rsidRPr="00604962">
        <w:rPr>
          <w:szCs w:val="28"/>
        </w:rPr>
        <w:t>191н при составлении бухгалт</w:t>
      </w:r>
      <w:r>
        <w:rPr>
          <w:szCs w:val="28"/>
        </w:rPr>
        <w:t>ерской (финансовой) отчетности;</w:t>
      </w:r>
    </w:p>
    <w:p w:rsidR="00604962" w:rsidRPr="00604962" w:rsidRDefault="00604962" w:rsidP="005373C7">
      <w:pPr>
        <w:autoSpaceDE w:val="0"/>
        <w:autoSpaceDN w:val="0"/>
        <w:adjustRightInd w:val="0"/>
        <w:spacing w:line="240" w:lineRule="auto"/>
        <w:rPr>
          <w:szCs w:val="28"/>
        </w:rPr>
      </w:pPr>
      <w:r>
        <w:rPr>
          <w:szCs w:val="28"/>
        </w:rPr>
        <w:t xml:space="preserve">- </w:t>
      </w:r>
      <w:r w:rsidRPr="00604962">
        <w:rPr>
          <w:szCs w:val="28"/>
        </w:rPr>
        <w:t>не допускать нарушений требований пункта 1 статьи 11 Закона                                от 06.12.2011 № 402-ФЗ «О бухгалтерском учете», пункта 79, пункта 82 Федерального стандарта № 256н, пункта 7 Инструкции № 191н, пункта 32 Федерального стандарта № 274н</w:t>
      </w:r>
      <w:r>
        <w:rPr>
          <w:szCs w:val="28"/>
        </w:rPr>
        <w:t>,</w:t>
      </w:r>
      <w:r w:rsidRPr="00604962">
        <w:rPr>
          <w:szCs w:val="28"/>
        </w:rPr>
        <w:t xml:space="preserve"> </w:t>
      </w:r>
      <w:r>
        <w:rPr>
          <w:szCs w:val="28"/>
        </w:rPr>
        <w:t>е</w:t>
      </w:r>
      <w:r w:rsidRPr="00604962">
        <w:rPr>
          <w:szCs w:val="28"/>
        </w:rPr>
        <w:t>жегодно проводить обязательную инвентаризацию финансовых обязательств в целях составления годовой бухгалтерской (бюджетной) отчетности</w:t>
      </w:r>
      <w:r>
        <w:rPr>
          <w:szCs w:val="28"/>
        </w:rPr>
        <w:t>;</w:t>
      </w:r>
    </w:p>
    <w:p w:rsidR="00604962" w:rsidRPr="00604962" w:rsidRDefault="00604962" w:rsidP="005373C7">
      <w:pPr>
        <w:autoSpaceDE w:val="0"/>
        <w:autoSpaceDN w:val="0"/>
        <w:adjustRightInd w:val="0"/>
        <w:spacing w:line="240" w:lineRule="auto"/>
        <w:rPr>
          <w:szCs w:val="28"/>
        </w:rPr>
      </w:pPr>
      <w:r>
        <w:rPr>
          <w:szCs w:val="28"/>
        </w:rPr>
        <w:t xml:space="preserve">- </w:t>
      </w:r>
      <w:r w:rsidRPr="00604962">
        <w:rPr>
          <w:szCs w:val="28"/>
        </w:rPr>
        <w:t>не допускать нарушений требований абзаца первого пункта 2 статьи 264.1 Бюджетного кодекса РФ, частей 1, 3 статьи 9, части 1 статьи 10 Закона                                от 06.12.2011 № 402-ФЗ «О бухгалтерском учете», пункта 29 Федерального стандарта № 256н в части регистрации объектов бухгалтерского учета (отраж</w:t>
      </w:r>
      <w:r>
        <w:rPr>
          <w:szCs w:val="28"/>
        </w:rPr>
        <w:t>ение фактов хозяйственной жизни);</w:t>
      </w:r>
    </w:p>
    <w:p w:rsidR="00604962" w:rsidRDefault="00604962" w:rsidP="005373C7">
      <w:pPr>
        <w:autoSpaceDE w:val="0"/>
        <w:autoSpaceDN w:val="0"/>
        <w:adjustRightInd w:val="0"/>
        <w:spacing w:line="240" w:lineRule="auto"/>
        <w:rPr>
          <w:szCs w:val="28"/>
        </w:rPr>
      </w:pPr>
      <w:r>
        <w:rPr>
          <w:szCs w:val="28"/>
        </w:rPr>
        <w:t xml:space="preserve">- </w:t>
      </w:r>
      <w:r w:rsidRPr="00604962">
        <w:rPr>
          <w:szCs w:val="28"/>
        </w:rPr>
        <w:t>соблюдая требования статьи 19 Федерального Закона от 06.12.2011                   № 402-ФЗ «О бухгалтерском учете», усилить меры по осуществлению внутреннего контроля совершаемых фактов хозяйственной жизни</w:t>
      </w:r>
      <w:r>
        <w:rPr>
          <w:szCs w:val="28"/>
        </w:rPr>
        <w:t>.</w:t>
      </w:r>
    </w:p>
    <w:p w:rsidR="00323450" w:rsidRDefault="00323450" w:rsidP="005373C7">
      <w:pPr>
        <w:autoSpaceDE w:val="0"/>
        <w:autoSpaceDN w:val="0"/>
        <w:adjustRightInd w:val="0"/>
        <w:spacing w:line="240" w:lineRule="auto"/>
        <w:rPr>
          <w:szCs w:val="28"/>
        </w:rPr>
      </w:pPr>
    </w:p>
    <w:p w:rsidR="002445B0" w:rsidRPr="00323450" w:rsidRDefault="002445B0" w:rsidP="005373C7">
      <w:pPr>
        <w:autoSpaceDE w:val="0"/>
        <w:autoSpaceDN w:val="0"/>
        <w:adjustRightInd w:val="0"/>
        <w:spacing w:line="240" w:lineRule="auto"/>
        <w:rPr>
          <w:szCs w:val="28"/>
        </w:rPr>
      </w:pPr>
    </w:p>
    <w:p w:rsidR="000A56FF" w:rsidRDefault="00960968" w:rsidP="005373C7">
      <w:pPr>
        <w:autoSpaceDE w:val="0"/>
        <w:autoSpaceDN w:val="0"/>
        <w:adjustRightInd w:val="0"/>
        <w:spacing w:line="240" w:lineRule="auto"/>
        <w:rPr>
          <w:szCs w:val="28"/>
        </w:rPr>
      </w:pPr>
      <w:r w:rsidRPr="00960968">
        <w:rPr>
          <w:szCs w:val="28"/>
        </w:rPr>
        <w:t>По результатам внешней проверки подготовлен</w:t>
      </w:r>
      <w:r w:rsidR="00323450">
        <w:rPr>
          <w:szCs w:val="28"/>
        </w:rPr>
        <w:t>ы</w:t>
      </w:r>
      <w:r w:rsidRPr="00960968">
        <w:rPr>
          <w:szCs w:val="28"/>
        </w:rPr>
        <w:t xml:space="preserve"> представлени</w:t>
      </w:r>
      <w:r w:rsidR="00323450">
        <w:rPr>
          <w:szCs w:val="28"/>
        </w:rPr>
        <w:t>я</w:t>
      </w:r>
      <w:r w:rsidRPr="00960968">
        <w:rPr>
          <w:szCs w:val="28"/>
        </w:rPr>
        <w:t xml:space="preserve"> об устранении выявленных нарушений и недостатков Комитету по жилищно-коммунальному хозяйству и транспорту г. Саяногорска</w:t>
      </w:r>
      <w:r w:rsidR="00E12C4A">
        <w:rPr>
          <w:szCs w:val="28"/>
        </w:rPr>
        <w:t>,</w:t>
      </w:r>
      <w:r w:rsidR="00C562EF">
        <w:rPr>
          <w:szCs w:val="28"/>
        </w:rPr>
        <w:t xml:space="preserve"> Городскому отделу образования г.</w:t>
      </w:r>
      <w:r w:rsidR="006F51EE">
        <w:rPr>
          <w:szCs w:val="28"/>
        </w:rPr>
        <w:t> </w:t>
      </w:r>
      <w:r w:rsidR="00C562EF">
        <w:rPr>
          <w:szCs w:val="28"/>
        </w:rPr>
        <w:t>Саяногорска.</w:t>
      </w:r>
    </w:p>
    <w:p w:rsidR="005637C8" w:rsidRPr="005637C8" w:rsidRDefault="005637C8" w:rsidP="005373C7">
      <w:pPr>
        <w:autoSpaceDE w:val="0"/>
        <w:autoSpaceDN w:val="0"/>
        <w:adjustRightInd w:val="0"/>
        <w:spacing w:line="240" w:lineRule="auto"/>
        <w:rPr>
          <w:sz w:val="16"/>
          <w:szCs w:val="16"/>
        </w:rPr>
      </w:pPr>
    </w:p>
    <w:p w:rsidR="00D61C9E" w:rsidRDefault="00E805B5" w:rsidP="005373C7">
      <w:pPr>
        <w:pStyle w:val="af1"/>
        <w:spacing w:line="240" w:lineRule="auto"/>
        <w:ind w:left="0"/>
        <w:rPr>
          <w:bCs/>
          <w:i/>
          <w:szCs w:val="28"/>
        </w:rPr>
      </w:pPr>
      <w:r w:rsidRPr="005637C8">
        <w:rPr>
          <w:bCs/>
          <w:i/>
          <w:szCs w:val="28"/>
        </w:rPr>
        <w:t>Приложения: №№ 1-</w:t>
      </w:r>
      <w:r w:rsidR="00B90DCD" w:rsidRPr="005637C8">
        <w:rPr>
          <w:bCs/>
          <w:i/>
          <w:szCs w:val="28"/>
        </w:rPr>
        <w:t>7</w:t>
      </w:r>
    </w:p>
    <w:p w:rsidR="00840D6C" w:rsidRPr="005637C8" w:rsidRDefault="00840D6C" w:rsidP="005637C8">
      <w:pPr>
        <w:pStyle w:val="af1"/>
        <w:spacing w:line="240" w:lineRule="auto"/>
        <w:ind w:left="0"/>
        <w:rPr>
          <w:bCs/>
          <w:i/>
          <w:szCs w:val="28"/>
        </w:rPr>
      </w:pPr>
    </w:p>
    <w:p w:rsidR="00E805B5" w:rsidRPr="00AF256F" w:rsidRDefault="00E805B5" w:rsidP="00E805B5">
      <w:pPr>
        <w:spacing w:line="240" w:lineRule="auto"/>
        <w:ind w:right="-284" w:firstLine="0"/>
        <w:rPr>
          <w:szCs w:val="28"/>
        </w:rPr>
      </w:pPr>
      <w:r w:rsidRPr="00AF256F">
        <w:rPr>
          <w:szCs w:val="28"/>
        </w:rPr>
        <w:t>Председатель Контрольно-счетной палаты</w:t>
      </w:r>
    </w:p>
    <w:p w:rsidR="00E805B5" w:rsidRPr="00AF256F" w:rsidRDefault="00E805B5" w:rsidP="00E805B5">
      <w:pPr>
        <w:spacing w:line="240" w:lineRule="auto"/>
        <w:ind w:right="-284" w:firstLine="0"/>
        <w:rPr>
          <w:szCs w:val="28"/>
        </w:rPr>
      </w:pPr>
      <w:r w:rsidRPr="00AF256F">
        <w:rPr>
          <w:szCs w:val="28"/>
        </w:rPr>
        <w:t>муниципального образования город Саяногорск</w:t>
      </w:r>
      <w:r w:rsidRPr="00AF256F">
        <w:rPr>
          <w:szCs w:val="28"/>
        </w:rPr>
        <w:tab/>
      </w:r>
      <w:r w:rsidR="002813D4">
        <w:rPr>
          <w:szCs w:val="28"/>
        </w:rPr>
        <w:t xml:space="preserve">                 </w:t>
      </w:r>
      <w:r w:rsidR="007B300E">
        <w:rPr>
          <w:szCs w:val="28"/>
        </w:rPr>
        <w:t>В.В.Мартыненко</w:t>
      </w:r>
    </w:p>
    <w:p w:rsidR="005637C8" w:rsidRDefault="005637C8" w:rsidP="00E805B5">
      <w:pPr>
        <w:pStyle w:val="af3"/>
        <w:jc w:val="left"/>
        <w:rPr>
          <w:sz w:val="24"/>
          <w:szCs w:val="24"/>
        </w:rPr>
      </w:pPr>
    </w:p>
    <w:p w:rsidR="00E81C61" w:rsidRDefault="00E805B5" w:rsidP="005B457C">
      <w:pPr>
        <w:pStyle w:val="af3"/>
        <w:jc w:val="left"/>
      </w:pPr>
      <w:r w:rsidRPr="005637C8">
        <w:rPr>
          <w:sz w:val="24"/>
          <w:szCs w:val="24"/>
        </w:rPr>
        <w:t>«</w:t>
      </w:r>
      <w:r w:rsidR="0052514F">
        <w:t>14</w:t>
      </w:r>
      <w:r w:rsidRPr="005637C8">
        <w:t>»</w:t>
      </w:r>
      <w:r w:rsidR="009958CA">
        <w:t xml:space="preserve"> апреля </w:t>
      </w:r>
      <w:r w:rsidRPr="005637C8">
        <w:t>202</w:t>
      </w:r>
      <w:r w:rsidR="0052514F">
        <w:t>6</w:t>
      </w:r>
      <w:r w:rsidRPr="005637C8">
        <w:t xml:space="preserve"> г.</w:t>
      </w:r>
    </w:p>
    <w:p w:rsidR="005B457C" w:rsidRDefault="005B457C" w:rsidP="005B457C">
      <w:pPr>
        <w:pStyle w:val="af3"/>
        <w:jc w:val="left"/>
        <w:rPr>
          <w:i/>
          <w:sz w:val="24"/>
          <w:szCs w:val="24"/>
        </w:rPr>
      </w:pPr>
    </w:p>
    <w:p w:rsidR="00840D6C" w:rsidRDefault="00840D6C" w:rsidP="005B457C">
      <w:pPr>
        <w:pStyle w:val="af3"/>
        <w:jc w:val="left"/>
        <w:rPr>
          <w:i/>
          <w:sz w:val="24"/>
          <w:szCs w:val="24"/>
        </w:rPr>
      </w:pPr>
    </w:p>
    <w:p w:rsidR="00E805B5" w:rsidRPr="005B457C" w:rsidRDefault="00E805B5" w:rsidP="00E805B5">
      <w:pPr>
        <w:pStyle w:val="ConsPlusNormal"/>
        <w:jc w:val="both"/>
        <w:rPr>
          <w:rFonts w:ascii="Times New Roman" w:hAnsi="Times New Roman" w:cs="Times New Roman"/>
          <w:sz w:val="28"/>
          <w:szCs w:val="28"/>
        </w:rPr>
      </w:pPr>
      <w:r w:rsidRPr="005B457C">
        <w:rPr>
          <w:rFonts w:ascii="Times New Roman" w:hAnsi="Times New Roman" w:cs="Times New Roman"/>
          <w:sz w:val="28"/>
          <w:szCs w:val="28"/>
        </w:rPr>
        <w:t>Ответственные исполнители:</w:t>
      </w:r>
    </w:p>
    <w:p w:rsidR="00E805B5" w:rsidRPr="005B457C" w:rsidRDefault="00E805B5" w:rsidP="00E805B5">
      <w:pPr>
        <w:spacing w:line="240" w:lineRule="auto"/>
        <w:ind w:right="-284" w:firstLine="0"/>
        <w:rPr>
          <w:szCs w:val="28"/>
        </w:rPr>
      </w:pPr>
      <w:r w:rsidRPr="005B457C">
        <w:rPr>
          <w:szCs w:val="28"/>
        </w:rPr>
        <w:t>Председатель Контрольно-счетной палаты</w:t>
      </w:r>
    </w:p>
    <w:p w:rsidR="00E805B5" w:rsidRPr="005B457C" w:rsidRDefault="00E805B5" w:rsidP="00E805B5">
      <w:pPr>
        <w:spacing w:line="240" w:lineRule="auto"/>
        <w:ind w:right="-284" w:firstLine="0"/>
        <w:rPr>
          <w:szCs w:val="28"/>
        </w:rPr>
      </w:pPr>
      <w:r w:rsidRPr="005B457C">
        <w:rPr>
          <w:szCs w:val="28"/>
        </w:rPr>
        <w:t>муниципального образования город Саяногорск</w:t>
      </w:r>
      <w:r w:rsidRPr="005B457C">
        <w:rPr>
          <w:szCs w:val="28"/>
        </w:rPr>
        <w:tab/>
      </w:r>
      <w:r w:rsidR="002813D4" w:rsidRPr="005B457C">
        <w:rPr>
          <w:szCs w:val="28"/>
        </w:rPr>
        <w:t xml:space="preserve">                 </w:t>
      </w:r>
      <w:r w:rsidR="007B300E" w:rsidRPr="005B457C">
        <w:rPr>
          <w:szCs w:val="28"/>
        </w:rPr>
        <w:t>В.В.Мартыненко</w:t>
      </w:r>
    </w:p>
    <w:p w:rsidR="00E805B5" w:rsidRPr="005B457C" w:rsidRDefault="00E805B5" w:rsidP="005B457C">
      <w:pPr>
        <w:spacing w:line="240" w:lineRule="atLeast"/>
        <w:ind w:right="-284" w:firstLine="0"/>
        <w:rPr>
          <w:szCs w:val="28"/>
        </w:rPr>
      </w:pPr>
    </w:p>
    <w:p w:rsidR="00E805B5" w:rsidRPr="005B457C" w:rsidRDefault="00B869A3" w:rsidP="00E805B5">
      <w:pPr>
        <w:spacing w:line="240" w:lineRule="auto"/>
        <w:ind w:right="-284" w:firstLine="0"/>
        <w:rPr>
          <w:szCs w:val="28"/>
        </w:rPr>
      </w:pPr>
      <w:r>
        <w:rPr>
          <w:szCs w:val="28"/>
        </w:rPr>
        <w:t>Ведущий</w:t>
      </w:r>
      <w:r w:rsidR="00E805B5" w:rsidRPr="005B457C">
        <w:rPr>
          <w:szCs w:val="28"/>
        </w:rPr>
        <w:t xml:space="preserve"> инспектор Контрольно-счетной палаты</w:t>
      </w:r>
    </w:p>
    <w:p w:rsidR="00E805B5" w:rsidRPr="005B457C" w:rsidRDefault="00E805B5" w:rsidP="00E805B5">
      <w:pPr>
        <w:spacing w:line="240" w:lineRule="auto"/>
        <w:ind w:right="-284" w:firstLine="0"/>
        <w:rPr>
          <w:szCs w:val="28"/>
        </w:rPr>
      </w:pPr>
      <w:r w:rsidRPr="005B457C">
        <w:rPr>
          <w:szCs w:val="28"/>
        </w:rPr>
        <w:t xml:space="preserve">муниципального образования город Саяногорск    </w:t>
      </w:r>
      <w:r w:rsidRPr="005B457C">
        <w:rPr>
          <w:szCs w:val="28"/>
        </w:rPr>
        <w:tab/>
      </w:r>
      <w:r w:rsidR="00B869A3">
        <w:rPr>
          <w:szCs w:val="28"/>
        </w:rPr>
        <w:t xml:space="preserve">               А.Н.Попондопуло</w:t>
      </w:r>
    </w:p>
    <w:p w:rsidR="008D0065" w:rsidRPr="005B457C" w:rsidRDefault="008D0065" w:rsidP="00E805B5">
      <w:pPr>
        <w:spacing w:line="240" w:lineRule="auto"/>
        <w:ind w:right="-284" w:firstLine="0"/>
        <w:rPr>
          <w:szCs w:val="28"/>
        </w:rPr>
      </w:pPr>
    </w:p>
    <w:p w:rsidR="002A5FD1" w:rsidRPr="00C34C56" w:rsidRDefault="00C562EF" w:rsidP="00C34C56">
      <w:pPr>
        <w:pStyle w:val="ConsPlusNormal"/>
        <w:tabs>
          <w:tab w:val="left" w:pos="709"/>
        </w:tabs>
        <w:jc w:val="both"/>
        <w:rPr>
          <w:rFonts w:ascii="Times New Roman" w:hAnsi="Times New Roman" w:cs="Times New Roman"/>
          <w:sz w:val="28"/>
          <w:szCs w:val="28"/>
        </w:rPr>
      </w:pPr>
      <w:r w:rsidRPr="005B457C">
        <w:rPr>
          <w:rFonts w:ascii="Times New Roman" w:hAnsi="Times New Roman" w:cs="Times New Roman"/>
          <w:sz w:val="28"/>
          <w:szCs w:val="28"/>
        </w:rPr>
        <w:t xml:space="preserve"> </w:t>
      </w:r>
      <w:r w:rsidR="00E805B5" w:rsidRPr="005B457C">
        <w:rPr>
          <w:rFonts w:ascii="Times New Roman" w:hAnsi="Times New Roman" w:cs="Times New Roman"/>
          <w:sz w:val="28"/>
          <w:szCs w:val="28"/>
        </w:rPr>
        <w:t>«</w:t>
      </w:r>
      <w:r w:rsidR="00B869A3">
        <w:rPr>
          <w:rFonts w:ascii="Times New Roman" w:hAnsi="Times New Roman" w:cs="Times New Roman"/>
          <w:sz w:val="28"/>
          <w:szCs w:val="28"/>
        </w:rPr>
        <w:t>14</w:t>
      </w:r>
      <w:r w:rsidR="00D61C9E" w:rsidRPr="005B457C">
        <w:rPr>
          <w:rFonts w:ascii="Times New Roman" w:hAnsi="Times New Roman" w:cs="Times New Roman"/>
          <w:sz w:val="28"/>
          <w:szCs w:val="28"/>
        </w:rPr>
        <w:t xml:space="preserve">» </w:t>
      </w:r>
      <w:r w:rsidR="009958CA">
        <w:rPr>
          <w:rFonts w:ascii="Times New Roman" w:hAnsi="Times New Roman" w:cs="Times New Roman"/>
          <w:sz w:val="28"/>
          <w:szCs w:val="28"/>
        </w:rPr>
        <w:t xml:space="preserve">апреля </w:t>
      </w:r>
      <w:r w:rsidR="00E805B5" w:rsidRPr="005B457C">
        <w:rPr>
          <w:rFonts w:ascii="Times New Roman" w:hAnsi="Times New Roman" w:cs="Times New Roman"/>
          <w:sz w:val="28"/>
          <w:szCs w:val="28"/>
        </w:rPr>
        <w:t>202</w:t>
      </w:r>
      <w:r w:rsidR="00B869A3">
        <w:rPr>
          <w:rFonts w:ascii="Times New Roman" w:hAnsi="Times New Roman" w:cs="Times New Roman"/>
          <w:sz w:val="28"/>
          <w:szCs w:val="28"/>
        </w:rPr>
        <w:t xml:space="preserve">6 </w:t>
      </w:r>
      <w:r w:rsidR="00E805B5" w:rsidRPr="005B457C">
        <w:rPr>
          <w:rFonts w:ascii="Times New Roman" w:hAnsi="Times New Roman" w:cs="Times New Roman"/>
          <w:sz w:val="28"/>
          <w:szCs w:val="28"/>
        </w:rPr>
        <w:t>г.</w:t>
      </w:r>
    </w:p>
    <w:sectPr w:rsidR="002A5FD1" w:rsidRPr="00C34C56" w:rsidSect="009D7C6C">
      <w:footerReference w:type="default" r:id="rId40"/>
      <w:pgSz w:w="11906" w:h="16838" w:code="9"/>
      <w:pgMar w:top="1276"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133" w:rsidRDefault="005E2133" w:rsidP="0080237B">
      <w:pPr>
        <w:spacing w:line="240" w:lineRule="auto"/>
      </w:pPr>
      <w:r>
        <w:separator/>
      </w:r>
    </w:p>
  </w:endnote>
  <w:endnote w:type="continuationSeparator" w:id="0">
    <w:p w:rsidR="005E2133" w:rsidRDefault="005E2133" w:rsidP="00802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001415"/>
      <w:docPartObj>
        <w:docPartGallery w:val="Page Numbers (Bottom of Page)"/>
        <w:docPartUnique/>
      </w:docPartObj>
    </w:sdtPr>
    <w:sdtEndPr>
      <w:rPr>
        <w:sz w:val="22"/>
        <w:szCs w:val="22"/>
      </w:rPr>
    </w:sdtEndPr>
    <w:sdtContent>
      <w:p w:rsidR="00900F8B" w:rsidRPr="002A7484" w:rsidRDefault="00900F8B">
        <w:pPr>
          <w:pStyle w:val="af4"/>
          <w:jc w:val="right"/>
          <w:rPr>
            <w:sz w:val="22"/>
            <w:szCs w:val="22"/>
          </w:rPr>
        </w:pPr>
        <w:r w:rsidRPr="002A7484">
          <w:rPr>
            <w:sz w:val="22"/>
            <w:szCs w:val="22"/>
          </w:rPr>
          <w:fldChar w:fldCharType="begin"/>
        </w:r>
        <w:r w:rsidRPr="002A7484">
          <w:rPr>
            <w:sz w:val="22"/>
            <w:szCs w:val="22"/>
          </w:rPr>
          <w:instrText>PAGE   \* MERGEFORMAT</w:instrText>
        </w:r>
        <w:r w:rsidRPr="002A7484">
          <w:rPr>
            <w:sz w:val="22"/>
            <w:szCs w:val="22"/>
          </w:rPr>
          <w:fldChar w:fldCharType="separate"/>
        </w:r>
        <w:r w:rsidR="00954FAB">
          <w:rPr>
            <w:noProof/>
            <w:sz w:val="22"/>
            <w:szCs w:val="22"/>
          </w:rPr>
          <w:t>21</w:t>
        </w:r>
        <w:r w:rsidRPr="002A7484">
          <w:rPr>
            <w:sz w:val="22"/>
            <w:szCs w:val="22"/>
          </w:rPr>
          <w:fldChar w:fldCharType="end"/>
        </w:r>
      </w:p>
    </w:sdtContent>
  </w:sdt>
  <w:p w:rsidR="00900F8B" w:rsidRDefault="00900F8B" w:rsidP="00F676DA">
    <w:pPr>
      <w:pStyle w:val="af4"/>
      <w:tabs>
        <w:tab w:val="clear" w:pos="4677"/>
        <w:tab w:val="clear" w:pos="9355"/>
        <w:tab w:val="left" w:pos="177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133" w:rsidRDefault="005E2133" w:rsidP="0080237B">
      <w:pPr>
        <w:spacing w:line="240" w:lineRule="auto"/>
      </w:pPr>
      <w:r>
        <w:separator/>
      </w:r>
    </w:p>
  </w:footnote>
  <w:footnote w:type="continuationSeparator" w:id="0">
    <w:p w:rsidR="005E2133" w:rsidRDefault="005E2133" w:rsidP="0080237B">
      <w:pPr>
        <w:spacing w:line="240" w:lineRule="auto"/>
      </w:pPr>
      <w:r>
        <w:continuationSeparator/>
      </w:r>
    </w:p>
  </w:footnote>
  <w:footnote w:id="1">
    <w:p w:rsidR="00900F8B" w:rsidRDefault="00900F8B" w:rsidP="00B3087A">
      <w:pPr>
        <w:pStyle w:val="a3"/>
        <w:spacing w:line="240" w:lineRule="auto"/>
        <w:ind w:firstLine="0"/>
      </w:pPr>
      <w:r>
        <w:rPr>
          <w:rStyle w:val="a5"/>
        </w:rPr>
        <w:footnoteRef/>
      </w:r>
      <w:r>
        <w:t xml:space="preserve"> </w:t>
      </w:r>
      <w:r w:rsidRPr="001F67E2">
        <w:t>Код Классификатора 2.9</w:t>
      </w:r>
      <w:r w:rsidR="00954FAB">
        <w:t>.</w:t>
      </w:r>
      <w:r w:rsidRPr="001F67E2">
        <w:t xml:space="preserve"> (4 эпизода)</w:t>
      </w:r>
    </w:p>
  </w:footnote>
  <w:footnote w:id="2">
    <w:p w:rsidR="00900F8B" w:rsidRDefault="00900F8B" w:rsidP="00B3087A">
      <w:pPr>
        <w:pStyle w:val="a3"/>
        <w:spacing w:line="240" w:lineRule="auto"/>
        <w:ind w:firstLine="0"/>
      </w:pPr>
      <w:r>
        <w:rPr>
          <w:rStyle w:val="a5"/>
        </w:rPr>
        <w:footnoteRef/>
      </w:r>
      <w:r>
        <w:t xml:space="preserve"> </w:t>
      </w:r>
      <w:r w:rsidRPr="001F67E2">
        <w:t>Код Классификатора 2.9.</w:t>
      </w:r>
      <w:r>
        <w:t xml:space="preserve"> </w:t>
      </w:r>
    </w:p>
  </w:footnote>
  <w:footnote w:id="3">
    <w:p w:rsidR="00900F8B" w:rsidRPr="00C303EB" w:rsidRDefault="00900F8B" w:rsidP="00A03D2F">
      <w:pPr>
        <w:pStyle w:val="a3"/>
        <w:spacing w:line="240" w:lineRule="auto"/>
        <w:ind w:firstLine="0"/>
      </w:pPr>
      <w:r>
        <w:rPr>
          <w:rStyle w:val="a5"/>
        </w:rPr>
        <w:footnoteRef/>
      </w:r>
      <w:r>
        <w:t xml:space="preserve"> </w:t>
      </w:r>
      <w:r w:rsidRPr="001F67E2">
        <w:t>Ко</w:t>
      </w:r>
      <w:r>
        <w:t>д Классификатора 2.9</w:t>
      </w:r>
      <w:r w:rsidR="00954FAB">
        <w:t>.</w:t>
      </w:r>
      <w:r>
        <w:t xml:space="preserve"> (7 эпизодов)</w:t>
      </w:r>
    </w:p>
  </w:footnote>
  <w:footnote w:id="4">
    <w:p w:rsidR="00900F8B" w:rsidRPr="001F67E2" w:rsidRDefault="00900F8B" w:rsidP="00A03D2F">
      <w:pPr>
        <w:pStyle w:val="a3"/>
        <w:spacing w:line="240" w:lineRule="auto"/>
        <w:ind w:firstLine="0"/>
      </w:pPr>
      <w:r>
        <w:rPr>
          <w:rStyle w:val="a5"/>
        </w:rPr>
        <w:footnoteRef/>
      </w:r>
      <w:r>
        <w:t xml:space="preserve"> Код Классификатора 2.9</w:t>
      </w:r>
      <w:r w:rsidR="00954FAB">
        <w:t>.</w:t>
      </w:r>
      <w:r>
        <w:t xml:space="preserve"> </w:t>
      </w:r>
    </w:p>
  </w:footnote>
  <w:footnote w:id="5">
    <w:p w:rsidR="00900F8B" w:rsidRPr="001F67E2" w:rsidRDefault="00900F8B" w:rsidP="00A03D2F">
      <w:pPr>
        <w:pStyle w:val="a3"/>
        <w:spacing w:line="240" w:lineRule="auto"/>
        <w:ind w:firstLine="0"/>
      </w:pPr>
      <w:r>
        <w:rPr>
          <w:rStyle w:val="a5"/>
        </w:rPr>
        <w:footnoteRef/>
      </w:r>
      <w:r>
        <w:t xml:space="preserve"> </w:t>
      </w:r>
      <w:r w:rsidRPr="001F67E2">
        <w:t>Код Классификатора 2.9</w:t>
      </w:r>
      <w:r w:rsidR="00954FAB">
        <w:t>.</w:t>
      </w:r>
      <w:r w:rsidRPr="001F67E2">
        <w:t xml:space="preserve"> (</w:t>
      </w:r>
      <w:r>
        <w:t>3</w:t>
      </w:r>
      <w:r w:rsidRPr="001F67E2">
        <w:t xml:space="preserve"> эпизода)</w:t>
      </w:r>
    </w:p>
  </w:footnote>
  <w:footnote w:id="6">
    <w:p w:rsidR="00900F8B" w:rsidRDefault="00900F8B" w:rsidP="00A73FE4">
      <w:pPr>
        <w:pStyle w:val="a3"/>
        <w:spacing w:line="240" w:lineRule="auto"/>
        <w:ind w:firstLine="0"/>
      </w:pPr>
      <w:r>
        <w:rPr>
          <w:rStyle w:val="a5"/>
        </w:rPr>
        <w:footnoteRef/>
      </w:r>
      <w:r>
        <w:t xml:space="preserve"> </w:t>
      </w:r>
      <w:r w:rsidRPr="00101118">
        <w:t xml:space="preserve">Документ утратил силу с 1 января 2026 года в связи с изданием Приказа Минфина России от 30.08.2024 </w:t>
      </w:r>
      <w:r>
        <w:t xml:space="preserve">                 </w:t>
      </w:r>
      <w:r w:rsidRPr="00101118">
        <w:t>№ 122н.</w:t>
      </w:r>
    </w:p>
  </w:footnote>
  <w:footnote w:id="7">
    <w:p w:rsidR="00900F8B" w:rsidRDefault="00900F8B" w:rsidP="00A73FE4">
      <w:pPr>
        <w:pStyle w:val="a3"/>
        <w:spacing w:line="240" w:lineRule="auto"/>
        <w:ind w:firstLine="0"/>
      </w:pPr>
      <w:r>
        <w:rPr>
          <w:rStyle w:val="a5"/>
        </w:rPr>
        <w:footnoteRef/>
      </w:r>
      <w:r>
        <w:t xml:space="preserve"> </w:t>
      </w:r>
      <w:r w:rsidRPr="00BE31C1">
        <w:t>Код Классификатора 2.4.</w:t>
      </w:r>
    </w:p>
  </w:footnote>
  <w:footnote w:id="8">
    <w:p w:rsidR="00900F8B" w:rsidRDefault="00900F8B" w:rsidP="00A73FE4">
      <w:pPr>
        <w:pStyle w:val="a3"/>
        <w:spacing w:line="240" w:lineRule="auto"/>
        <w:ind w:firstLine="0"/>
      </w:pPr>
      <w:r>
        <w:rPr>
          <w:rStyle w:val="a5"/>
        </w:rPr>
        <w:footnoteRef/>
      </w:r>
      <w:r>
        <w:t xml:space="preserve"> </w:t>
      </w:r>
      <w:r w:rsidRPr="00475DE4">
        <w:t xml:space="preserve">Код </w:t>
      </w:r>
      <w:r w:rsidR="00954FAB">
        <w:t>Классификатора 2.3. (4 эпизода)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227"/>
        </w:tabs>
        <w:ind w:left="227" w:hanging="227"/>
      </w:pPr>
      <w:rPr>
        <w:rFonts w:ascii="Symbol" w:hAnsi="Symbol" w:cs="Symbol"/>
      </w:rPr>
    </w:lvl>
  </w:abstractNum>
  <w:abstractNum w:abstractNumId="1" w15:restartNumberingAfterBreak="0">
    <w:nsid w:val="14C279F7"/>
    <w:multiLevelType w:val="hybridMultilevel"/>
    <w:tmpl w:val="7FCE8858"/>
    <w:lvl w:ilvl="0" w:tplc="E87EC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0930ED0"/>
    <w:multiLevelType w:val="hybridMultilevel"/>
    <w:tmpl w:val="27EE35DA"/>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43653B9A"/>
    <w:multiLevelType w:val="hybridMultilevel"/>
    <w:tmpl w:val="926831A0"/>
    <w:lvl w:ilvl="0" w:tplc="2CD657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5E719E8"/>
    <w:multiLevelType w:val="hybridMultilevel"/>
    <w:tmpl w:val="A17EFF2E"/>
    <w:lvl w:ilvl="0" w:tplc="4382540C">
      <w:start w:val="1"/>
      <w:numFmt w:val="decimal"/>
      <w:lvlText w:val="%1)"/>
      <w:lvlJc w:val="left"/>
      <w:pPr>
        <w:tabs>
          <w:tab w:val="num" w:pos="1070"/>
        </w:tabs>
        <w:ind w:left="1070" w:hanging="360"/>
      </w:pPr>
      <w:rPr>
        <w:rFonts w:ascii="Times New Roman" w:eastAsia="Times New Roman" w:hAnsi="Times New Roman" w:cs="Times New Roman"/>
      </w:rPr>
    </w:lvl>
    <w:lvl w:ilvl="1" w:tplc="0419000F">
      <w:start w:val="1"/>
      <w:numFmt w:val="decimal"/>
      <w:lvlText w:val="%2."/>
      <w:lvlJc w:val="left"/>
      <w:pPr>
        <w:tabs>
          <w:tab w:val="num" w:pos="1582"/>
        </w:tabs>
        <w:ind w:left="1582" w:hanging="360"/>
      </w:pPr>
      <w:rPr>
        <w:rFonts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E9"/>
    <w:rsid w:val="00000A71"/>
    <w:rsid w:val="000013B7"/>
    <w:rsid w:val="00001CBB"/>
    <w:rsid w:val="00003EDB"/>
    <w:rsid w:val="00007727"/>
    <w:rsid w:val="00010AD7"/>
    <w:rsid w:val="00012EB7"/>
    <w:rsid w:val="00013122"/>
    <w:rsid w:val="00013BE4"/>
    <w:rsid w:val="00014483"/>
    <w:rsid w:val="00014AD0"/>
    <w:rsid w:val="000155CE"/>
    <w:rsid w:val="0002026B"/>
    <w:rsid w:val="0002474F"/>
    <w:rsid w:val="00024BBF"/>
    <w:rsid w:val="00024BE0"/>
    <w:rsid w:val="00027969"/>
    <w:rsid w:val="00030C45"/>
    <w:rsid w:val="00031253"/>
    <w:rsid w:val="00032448"/>
    <w:rsid w:val="0003333D"/>
    <w:rsid w:val="00036DFA"/>
    <w:rsid w:val="00037582"/>
    <w:rsid w:val="000375E8"/>
    <w:rsid w:val="00040905"/>
    <w:rsid w:val="00042D34"/>
    <w:rsid w:val="0004347E"/>
    <w:rsid w:val="00043E2A"/>
    <w:rsid w:val="00044347"/>
    <w:rsid w:val="00045007"/>
    <w:rsid w:val="0004514B"/>
    <w:rsid w:val="00051538"/>
    <w:rsid w:val="0005175C"/>
    <w:rsid w:val="000522A2"/>
    <w:rsid w:val="000526E8"/>
    <w:rsid w:val="00053080"/>
    <w:rsid w:val="00054891"/>
    <w:rsid w:val="00061F04"/>
    <w:rsid w:val="00062780"/>
    <w:rsid w:val="00064EFF"/>
    <w:rsid w:val="0006538E"/>
    <w:rsid w:val="00067C5F"/>
    <w:rsid w:val="00071E34"/>
    <w:rsid w:val="00074F1C"/>
    <w:rsid w:val="00081A37"/>
    <w:rsid w:val="00083B3A"/>
    <w:rsid w:val="000863D4"/>
    <w:rsid w:val="00094188"/>
    <w:rsid w:val="00095490"/>
    <w:rsid w:val="00097BB1"/>
    <w:rsid w:val="000A20A2"/>
    <w:rsid w:val="000A358F"/>
    <w:rsid w:val="000A3772"/>
    <w:rsid w:val="000A420C"/>
    <w:rsid w:val="000A5566"/>
    <w:rsid w:val="000A56FF"/>
    <w:rsid w:val="000A5AB7"/>
    <w:rsid w:val="000A6667"/>
    <w:rsid w:val="000A7E2D"/>
    <w:rsid w:val="000B046D"/>
    <w:rsid w:val="000B1C33"/>
    <w:rsid w:val="000B30F0"/>
    <w:rsid w:val="000B3297"/>
    <w:rsid w:val="000B3544"/>
    <w:rsid w:val="000B3CA4"/>
    <w:rsid w:val="000B4468"/>
    <w:rsid w:val="000B5C59"/>
    <w:rsid w:val="000B5FB5"/>
    <w:rsid w:val="000B6A3D"/>
    <w:rsid w:val="000C0C8B"/>
    <w:rsid w:val="000C0F39"/>
    <w:rsid w:val="000C7F8C"/>
    <w:rsid w:val="000D1C9A"/>
    <w:rsid w:val="000D2C47"/>
    <w:rsid w:val="000D2C85"/>
    <w:rsid w:val="000D3436"/>
    <w:rsid w:val="000D433D"/>
    <w:rsid w:val="000D6A7D"/>
    <w:rsid w:val="000E0994"/>
    <w:rsid w:val="000E17CA"/>
    <w:rsid w:val="000E279B"/>
    <w:rsid w:val="000E2F97"/>
    <w:rsid w:val="000E4061"/>
    <w:rsid w:val="000E6605"/>
    <w:rsid w:val="000F5825"/>
    <w:rsid w:val="000F7136"/>
    <w:rsid w:val="000F7E9B"/>
    <w:rsid w:val="001010EB"/>
    <w:rsid w:val="00101118"/>
    <w:rsid w:val="00101B8A"/>
    <w:rsid w:val="001035C9"/>
    <w:rsid w:val="00103B13"/>
    <w:rsid w:val="0011159F"/>
    <w:rsid w:val="00113C5D"/>
    <w:rsid w:val="00113F2B"/>
    <w:rsid w:val="001201D8"/>
    <w:rsid w:val="001208FE"/>
    <w:rsid w:val="001209CF"/>
    <w:rsid w:val="00124C23"/>
    <w:rsid w:val="00124C88"/>
    <w:rsid w:val="00126080"/>
    <w:rsid w:val="00126BE4"/>
    <w:rsid w:val="00126C8B"/>
    <w:rsid w:val="00132A3A"/>
    <w:rsid w:val="0013493F"/>
    <w:rsid w:val="001355C1"/>
    <w:rsid w:val="001361FD"/>
    <w:rsid w:val="00141434"/>
    <w:rsid w:val="001416CE"/>
    <w:rsid w:val="00142C73"/>
    <w:rsid w:val="0014340F"/>
    <w:rsid w:val="00144125"/>
    <w:rsid w:val="00146FA3"/>
    <w:rsid w:val="00151140"/>
    <w:rsid w:val="00151183"/>
    <w:rsid w:val="0015229C"/>
    <w:rsid w:val="001527AD"/>
    <w:rsid w:val="00153298"/>
    <w:rsid w:val="001547F8"/>
    <w:rsid w:val="0015503F"/>
    <w:rsid w:val="00156244"/>
    <w:rsid w:val="0015641B"/>
    <w:rsid w:val="00156A9A"/>
    <w:rsid w:val="0015783F"/>
    <w:rsid w:val="00157BDE"/>
    <w:rsid w:val="00161803"/>
    <w:rsid w:val="001636BA"/>
    <w:rsid w:val="00163E0D"/>
    <w:rsid w:val="00164AC5"/>
    <w:rsid w:val="0016716F"/>
    <w:rsid w:val="00171391"/>
    <w:rsid w:val="001726A0"/>
    <w:rsid w:val="001736F9"/>
    <w:rsid w:val="001803C9"/>
    <w:rsid w:val="001975F5"/>
    <w:rsid w:val="00197786"/>
    <w:rsid w:val="00197C9A"/>
    <w:rsid w:val="001A0699"/>
    <w:rsid w:val="001A22FD"/>
    <w:rsid w:val="001A2349"/>
    <w:rsid w:val="001A3441"/>
    <w:rsid w:val="001A4CAC"/>
    <w:rsid w:val="001A7083"/>
    <w:rsid w:val="001A76D6"/>
    <w:rsid w:val="001B1A28"/>
    <w:rsid w:val="001B238B"/>
    <w:rsid w:val="001B2B4D"/>
    <w:rsid w:val="001B49FD"/>
    <w:rsid w:val="001B5738"/>
    <w:rsid w:val="001B62F4"/>
    <w:rsid w:val="001C1030"/>
    <w:rsid w:val="001C469C"/>
    <w:rsid w:val="001C733C"/>
    <w:rsid w:val="001C7E03"/>
    <w:rsid w:val="001D01E7"/>
    <w:rsid w:val="001D5162"/>
    <w:rsid w:val="001E0B0C"/>
    <w:rsid w:val="001E20C3"/>
    <w:rsid w:val="001E41CE"/>
    <w:rsid w:val="001E63AA"/>
    <w:rsid w:val="001E7853"/>
    <w:rsid w:val="001E7935"/>
    <w:rsid w:val="001F0AE4"/>
    <w:rsid w:val="001F4094"/>
    <w:rsid w:val="001F67E2"/>
    <w:rsid w:val="00202C55"/>
    <w:rsid w:val="00202E57"/>
    <w:rsid w:val="00205A51"/>
    <w:rsid w:val="0020605C"/>
    <w:rsid w:val="00207613"/>
    <w:rsid w:val="00211292"/>
    <w:rsid w:val="00212DCC"/>
    <w:rsid w:val="00213A26"/>
    <w:rsid w:val="00214A94"/>
    <w:rsid w:val="00220582"/>
    <w:rsid w:val="002245CB"/>
    <w:rsid w:val="002266FC"/>
    <w:rsid w:val="00230A0D"/>
    <w:rsid w:val="0023118A"/>
    <w:rsid w:val="0023197C"/>
    <w:rsid w:val="00233C4A"/>
    <w:rsid w:val="00233CB0"/>
    <w:rsid w:val="00242433"/>
    <w:rsid w:val="0024386D"/>
    <w:rsid w:val="002445B0"/>
    <w:rsid w:val="00245C09"/>
    <w:rsid w:val="00250414"/>
    <w:rsid w:val="002520CB"/>
    <w:rsid w:val="00254246"/>
    <w:rsid w:val="00254D02"/>
    <w:rsid w:val="0025541D"/>
    <w:rsid w:val="0025621A"/>
    <w:rsid w:val="00256624"/>
    <w:rsid w:val="002613D3"/>
    <w:rsid w:val="002614C0"/>
    <w:rsid w:val="00264427"/>
    <w:rsid w:val="00267C71"/>
    <w:rsid w:val="0027372B"/>
    <w:rsid w:val="00273B43"/>
    <w:rsid w:val="00273DA2"/>
    <w:rsid w:val="002752CA"/>
    <w:rsid w:val="00275683"/>
    <w:rsid w:val="00277172"/>
    <w:rsid w:val="00281054"/>
    <w:rsid w:val="002813D4"/>
    <w:rsid w:val="0028451D"/>
    <w:rsid w:val="002865D9"/>
    <w:rsid w:val="00287AC0"/>
    <w:rsid w:val="00290128"/>
    <w:rsid w:val="00290400"/>
    <w:rsid w:val="00292451"/>
    <w:rsid w:val="00292A03"/>
    <w:rsid w:val="002946F8"/>
    <w:rsid w:val="00295291"/>
    <w:rsid w:val="0029622D"/>
    <w:rsid w:val="002A1120"/>
    <w:rsid w:val="002A309C"/>
    <w:rsid w:val="002A36C4"/>
    <w:rsid w:val="002A3C82"/>
    <w:rsid w:val="002A5FD1"/>
    <w:rsid w:val="002A7484"/>
    <w:rsid w:val="002A7962"/>
    <w:rsid w:val="002A7FB4"/>
    <w:rsid w:val="002B20BD"/>
    <w:rsid w:val="002B3875"/>
    <w:rsid w:val="002B38C1"/>
    <w:rsid w:val="002B5CC5"/>
    <w:rsid w:val="002B6CF4"/>
    <w:rsid w:val="002B70C9"/>
    <w:rsid w:val="002C33FA"/>
    <w:rsid w:val="002C3759"/>
    <w:rsid w:val="002C6843"/>
    <w:rsid w:val="002D08D8"/>
    <w:rsid w:val="002D3589"/>
    <w:rsid w:val="002D530D"/>
    <w:rsid w:val="002D64E0"/>
    <w:rsid w:val="002E0294"/>
    <w:rsid w:val="002E18DD"/>
    <w:rsid w:val="002E2940"/>
    <w:rsid w:val="002E3805"/>
    <w:rsid w:val="002E4491"/>
    <w:rsid w:val="002E46D0"/>
    <w:rsid w:val="002E7A55"/>
    <w:rsid w:val="002E7CC2"/>
    <w:rsid w:val="002F01B7"/>
    <w:rsid w:val="002F138F"/>
    <w:rsid w:val="002F1A7F"/>
    <w:rsid w:val="002F2648"/>
    <w:rsid w:val="002F2C08"/>
    <w:rsid w:val="002F3EC5"/>
    <w:rsid w:val="002F53D1"/>
    <w:rsid w:val="002F6470"/>
    <w:rsid w:val="002F6C51"/>
    <w:rsid w:val="002F73C9"/>
    <w:rsid w:val="002F746D"/>
    <w:rsid w:val="00301139"/>
    <w:rsid w:val="003014A7"/>
    <w:rsid w:val="003039C8"/>
    <w:rsid w:val="00303E06"/>
    <w:rsid w:val="0030745E"/>
    <w:rsid w:val="00310E74"/>
    <w:rsid w:val="003111D7"/>
    <w:rsid w:val="00311284"/>
    <w:rsid w:val="003124A3"/>
    <w:rsid w:val="00314779"/>
    <w:rsid w:val="00315525"/>
    <w:rsid w:val="00316530"/>
    <w:rsid w:val="0031783A"/>
    <w:rsid w:val="00321A1B"/>
    <w:rsid w:val="00323450"/>
    <w:rsid w:val="00323C1D"/>
    <w:rsid w:val="00325897"/>
    <w:rsid w:val="00326BFC"/>
    <w:rsid w:val="00327868"/>
    <w:rsid w:val="003328FC"/>
    <w:rsid w:val="00332E5E"/>
    <w:rsid w:val="0033311B"/>
    <w:rsid w:val="003357F6"/>
    <w:rsid w:val="00335AD6"/>
    <w:rsid w:val="00337D0C"/>
    <w:rsid w:val="00340227"/>
    <w:rsid w:val="00340C05"/>
    <w:rsid w:val="0034299C"/>
    <w:rsid w:val="003437C8"/>
    <w:rsid w:val="00343F4A"/>
    <w:rsid w:val="003444F3"/>
    <w:rsid w:val="00344FA2"/>
    <w:rsid w:val="003465EB"/>
    <w:rsid w:val="00347940"/>
    <w:rsid w:val="00347BFB"/>
    <w:rsid w:val="00347E76"/>
    <w:rsid w:val="00350E2E"/>
    <w:rsid w:val="00352DA9"/>
    <w:rsid w:val="003578CC"/>
    <w:rsid w:val="0036094B"/>
    <w:rsid w:val="00363808"/>
    <w:rsid w:val="003701CE"/>
    <w:rsid w:val="00371386"/>
    <w:rsid w:val="003720EE"/>
    <w:rsid w:val="00372463"/>
    <w:rsid w:val="0037380E"/>
    <w:rsid w:val="00375F90"/>
    <w:rsid w:val="0037624E"/>
    <w:rsid w:val="003767B8"/>
    <w:rsid w:val="00380D8B"/>
    <w:rsid w:val="00381036"/>
    <w:rsid w:val="00383BBC"/>
    <w:rsid w:val="00385DB5"/>
    <w:rsid w:val="00390F21"/>
    <w:rsid w:val="00395117"/>
    <w:rsid w:val="00395209"/>
    <w:rsid w:val="003A0767"/>
    <w:rsid w:val="003A120D"/>
    <w:rsid w:val="003A494A"/>
    <w:rsid w:val="003A781C"/>
    <w:rsid w:val="003A7FCB"/>
    <w:rsid w:val="003B04A6"/>
    <w:rsid w:val="003B40F1"/>
    <w:rsid w:val="003B4A47"/>
    <w:rsid w:val="003B50F6"/>
    <w:rsid w:val="003B59EA"/>
    <w:rsid w:val="003B6A32"/>
    <w:rsid w:val="003B77A2"/>
    <w:rsid w:val="003C0775"/>
    <w:rsid w:val="003C0872"/>
    <w:rsid w:val="003C1E93"/>
    <w:rsid w:val="003C1FF8"/>
    <w:rsid w:val="003C2A12"/>
    <w:rsid w:val="003C408E"/>
    <w:rsid w:val="003C54E1"/>
    <w:rsid w:val="003C7118"/>
    <w:rsid w:val="003D240F"/>
    <w:rsid w:val="003D4149"/>
    <w:rsid w:val="003D7C25"/>
    <w:rsid w:val="003E3512"/>
    <w:rsid w:val="003E3938"/>
    <w:rsid w:val="003E408D"/>
    <w:rsid w:val="003E4601"/>
    <w:rsid w:val="003E5A04"/>
    <w:rsid w:val="003F0C77"/>
    <w:rsid w:val="003F2BB1"/>
    <w:rsid w:val="003F394E"/>
    <w:rsid w:val="003F39AA"/>
    <w:rsid w:val="003F538A"/>
    <w:rsid w:val="003F64C5"/>
    <w:rsid w:val="00401B19"/>
    <w:rsid w:val="004049BC"/>
    <w:rsid w:val="00405D7D"/>
    <w:rsid w:val="00412870"/>
    <w:rsid w:val="004128A9"/>
    <w:rsid w:val="0041335F"/>
    <w:rsid w:val="0041666A"/>
    <w:rsid w:val="00417367"/>
    <w:rsid w:val="00420BB6"/>
    <w:rsid w:val="0042128C"/>
    <w:rsid w:val="0042217C"/>
    <w:rsid w:val="00422848"/>
    <w:rsid w:val="00423469"/>
    <w:rsid w:val="00425F39"/>
    <w:rsid w:val="00426369"/>
    <w:rsid w:val="00426690"/>
    <w:rsid w:val="00427486"/>
    <w:rsid w:val="00427F2E"/>
    <w:rsid w:val="0043007E"/>
    <w:rsid w:val="0043358A"/>
    <w:rsid w:val="00433C82"/>
    <w:rsid w:val="00434A12"/>
    <w:rsid w:val="00442CD0"/>
    <w:rsid w:val="004447C6"/>
    <w:rsid w:val="00445132"/>
    <w:rsid w:val="00445D65"/>
    <w:rsid w:val="00446CC4"/>
    <w:rsid w:val="004514FA"/>
    <w:rsid w:val="00455DC2"/>
    <w:rsid w:val="00456AD5"/>
    <w:rsid w:val="00457EE2"/>
    <w:rsid w:val="00461537"/>
    <w:rsid w:val="0046329D"/>
    <w:rsid w:val="00463F51"/>
    <w:rsid w:val="0047032E"/>
    <w:rsid w:val="004723F0"/>
    <w:rsid w:val="00475DE4"/>
    <w:rsid w:val="0047605A"/>
    <w:rsid w:val="00480623"/>
    <w:rsid w:val="00480DA6"/>
    <w:rsid w:val="00481C13"/>
    <w:rsid w:val="004838AD"/>
    <w:rsid w:val="0048452D"/>
    <w:rsid w:val="00484B92"/>
    <w:rsid w:val="00484E05"/>
    <w:rsid w:val="00485E30"/>
    <w:rsid w:val="00487A2C"/>
    <w:rsid w:val="0049276B"/>
    <w:rsid w:val="00494D01"/>
    <w:rsid w:val="00497DB2"/>
    <w:rsid w:val="004A0D55"/>
    <w:rsid w:val="004A2844"/>
    <w:rsid w:val="004A5551"/>
    <w:rsid w:val="004A7EFA"/>
    <w:rsid w:val="004B0587"/>
    <w:rsid w:val="004B1FF8"/>
    <w:rsid w:val="004B2FFD"/>
    <w:rsid w:val="004B3804"/>
    <w:rsid w:val="004B624D"/>
    <w:rsid w:val="004C00B1"/>
    <w:rsid w:val="004C2029"/>
    <w:rsid w:val="004C558C"/>
    <w:rsid w:val="004C700C"/>
    <w:rsid w:val="004C7AB8"/>
    <w:rsid w:val="004D23A6"/>
    <w:rsid w:val="004D248C"/>
    <w:rsid w:val="004D2E98"/>
    <w:rsid w:val="004D444A"/>
    <w:rsid w:val="004D53BD"/>
    <w:rsid w:val="004D6A9F"/>
    <w:rsid w:val="004D7628"/>
    <w:rsid w:val="004E1191"/>
    <w:rsid w:val="004E1657"/>
    <w:rsid w:val="004E3AFF"/>
    <w:rsid w:val="004E4320"/>
    <w:rsid w:val="004F2FA1"/>
    <w:rsid w:val="004F5079"/>
    <w:rsid w:val="004F703C"/>
    <w:rsid w:val="00504EAC"/>
    <w:rsid w:val="00507FAB"/>
    <w:rsid w:val="005100EB"/>
    <w:rsid w:val="005119D5"/>
    <w:rsid w:val="00511A85"/>
    <w:rsid w:val="00511A99"/>
    <w:rsid w:val="00511AC5"/>
    <w:rsid w:val="00513665"/>
    <w:rsid w:val="00514099"/>
    <w:rsid w:val="00514E4E"/>
    <w:rsid w:val="00514ED9"/>
    <w:rsid w:val="005153DF"/>
    <w:rsid w:val="00515EC9"/>
    <w:rsid w:val="00516AEB"/>
    <w:rsid w:val="00517C61"/>
    <w:rsid w:val="00521552"/>
    <w:rsid w:val="00521EB8"/>
    <w:rsid w:val="005247A7"/>
    <w:rsid w:val="0052514F"/>
    <w:rsid w:val="00526F0D"/>
    <w:rsid w:val="005275C8"/>
    <w:rsid w:val="0053247F"/>
    <w:rsid w:val="005343E2"/>
    <w:rsid w:val="00536E33"/>
    <w:rsid w:val="005373C7"/>
    <w:rsid w:val="00537BE1"/>
    <w:rsid w:val="0054121E"/>
    <w:rsid w:val="005418C6"/>
    <w:rsid w:val="005429EE"/>
    <w:rsid w:val="0054430E"/>
    <w:rsid w:val="0054528A"/>
    <w:rsid w:val="00550CCE"/>
    <w:rsid w:val="005534E2"/>
    <w:rsid w:val="00555DB8"/>
    <w:rsid w:val="00561194"/>
    <w:rsid w:val="005637C8"/>
    <w:rsid w:val="00564E2B"/>
    <w:rsid w:val="00566EC5"/>
    <w:rsid w:val="00567BC0"/>
    <w:rsid w:val="005730A2"/>
    <w:rsid w:val="005738BF"/>
    <w:rsid w:val="00576B9D"/>
    <w:rsid w:val="00581ECC"/>
    <w:rsid w:val="005826E8"/>
    <w:rsid w:val="00583CDA"/>
    <w:rsid w:val="0058705E"/>
    <w:rsid w:val="00590A48"/>
    <w:rsid w:val="0059250A"/>
    <w:rsid w:val="0059372F"/>
    <w:rsid w:val="00596E42"/>
    <w:rsid w:val="00597F56"/>
    <w:rsid w:val="005A4453"/>
    <w:rsid w:val="005A5ED9"/>
    <w:rsid w:val="005B18A1"/>
    <w:rsid w:val="005B2D59"/>
    <w:rsid w:val="005B3577"/>
    <w:rsid w:val="005B39C0"/>
    <w:rsid w:val="005B457C"/>
    <w:rsid w:val="005B72C7"/>
    <w:rsid w:val="005C1254"/>
    <w:rsid w:val="005C361B"/>
    <w:rsid w:val="005C5DE8"/>
    <w:rsid w:val="005C60FE"/>
    <w:rsid w:val="005D1FDD"/>
    <w:rsid w:val="005D2348"/>
    <w:rsid w:val="005D247A"/>
    <w:rsid w:val="005D4485"/>
    <w:rsid w:val="005D4A49"/>
    <w:rsid w:val="005D67AA"/>
    <w:rsid w:val="005D7789"/>
    <w:rsid w:val="005D7D71"/>
    <w:rsid w:val="005E2133"/>
    <w:rsid w:val="005E3AE9"/>
    <w:rsid w:val="005F06F6"/>
    <w:rsid w:val="005F4FA4"/>
    <w:rsid w:val="005F50DC"/>
    <w:rsid w:val="005F6C05"/>
    <w:rsid w:val="005F6F06"/>
    <w:rsid w:val="00601791"/>
    <w:rsid w:val="00601C96"/>
    <w:rsid w:val="00602292"/>
    <w:rsid w:val="0060437C"/>
    <w:rsid w:val="00604679"/>
    <w:rsid w:val="00604962"/>
    <w:rsid w:val="00605962"/>
    <w:rsid w:val="0060670C"/>
    <w:rsid w:val="00607AFC"/>
    <w:rsid w:val="00607E96"/>
    <w:rsid w:val="00612BBD"/>
    <w:rsid w:val="006169B5"/>
    <w:rsid w:val="00617511"/>
    <w:rsid w:val="00621A42"/>
    <w:rsid w:val="006234F5"/>
    <w:rsid w:val="006242A9"/>
    <w:rsid w:val="00624480"/>
    <w:rsid w:val="006245CE"/>
    <w:rsid w:val="00624BED"/>
    <w:rsid w:val="00630CE7"/>
    <w:rsid w:val="0063213A"/>
    <w:rsid w:val="00632402"/>
    <w:rsid w:val="00633389"/>
    <w:rsid w:val="00635915"/>
    <w:rsid w:val="00637572"/>
    <w:rsid w:val="00644B70"/>
    <w:rsid w:val="00645CA1"/>
    <w:rsid w:val="006464B8"/>
    <w:rsid w:val="00647227"/>
    <w:rsid w:val="006474D0"/>
    <w:rsid w:val="00651A20"/>
    <w:rsid w:val="0065609B"/>
    <w:rsid w:val="00663586"/>
    <w:rsid w:val="00663BF3"/>
    <w:rsid w:val="006646D0"/>
    <w:rsid w:val="00664934"/>
    <w:rsid w:val="00665091"/>
    <w:rsid w:val="006718CD"/>
    <w:rsid w:val="0067365E"/>
    <w:rsid w:val="00673CB2"/>
    <w:rsid w:val="00674DEB"/>
    <w:rsid w:val="00675509"/>
    <w:rsid w:val="00677D54"/>
    <w:rsid w:val="00682F31"/>
    <w:rsid w:val="00685E49"/>
    <w:rsid w:val="00685FBD"/>
    <w:rsid w:val="00686C2A"/>
    <w:rsid w:val="00693A97"/>
    <w:rsid w:val="00694041"/>
    <w:rsid w:val="00695AC9"/>
    <w:rsid w:val="006A18FE"/>
    <w:rsid w:val="006A3B72"/>
    <w:rsid w:val="006A414E"/>
    <w:rsid w:val="006A44A5"/>
    <w:rsid w:val="006A4C54"/>
    <w:rsid w:val="006A5395"/>
    <w:rsid w:val="006A761D"/>
    <w:rsid w:val="006A7F58"/>
    <w:rsid w:val="006B00D3"/>
    <w:rsid w:val="006B08B3"/>
    <w:rsid w:val="006B094B"/>
    <w:rsid w:val="006B21DB"/>
    <w:rsid w:val="006B27D8"/>
    <w:rsid w:val="006B6783"/>
    <w:rsid w:val="006B7BF6"/>
    <w:rsid w:val="006C065E"/>
    <w:rsid w:val="006C4793"/>
    <w:rsid w:val="006C775D"/>
    <w:rsid w:val="006C7F81"/>
    <w:rsid w:val="006D0EAF"/>
    <w:rsid w:val="006D13AA"/>
    <w:rsid w:val="006D28D2"/>
    <w:rsid w:val="006D608C"/>
    <w:rsid w:val="006E0322"/>
    <w:rsid w:val="006E1E83"/>
    <w:rsid w:val="006E4760"/>
    <w:rsid w:val="006E48A7"/>
    <w:rsid w:val="006E5B6E"/>
    <w:rsid w:val="006E6FE8"/>
    <w:rsid w:val="006F3282"/>
    <w:rsid w:val="006F4042"/>
    <w:rsid w:val="006F478C"/>
    <w:rsid w:val="006F51EE"/>
    <w:rsid w:val="00700C0B"/>
    <w:rsid w:val="00705125"/>
    <w:rsid w:val="007079BB"/>
    <w:rsid w:val="00707D8E"/>
    <w:rsid w:val="00712ACC"/>
    <w:rsid w:val="0071324A"/>
    <w:rsid w:val="007135E7"/>
    <w:rsid w:val="00716B56"/>
    <w:rsid w:val="00716EC4"/>
    <w:rsid w:val="00722677"/>
    <w:rsid w:val="00723847"/>
    <w:rsid w:val="00723CEA"/>
    <w:rsid w:val="00724DF1"/>
    <w:rsid w:val="007267FC"/>
    <w:rsid w:val="00727935"/>
    <w:rsid w:val="00734D13"/>
    <w:rsid w:val="007353E7"/>
    <w:rsid w:val="007435C9"/>
    <w:rsid w:val="00745898"/>
    <w:rsid w:val="00746C8E"/>
    <w:rsid w:val="007475A0"/>
    <w:rsid w:val="00756D1E"/>
    <w:rsid w:val="00756DC6"/>
    <w:rsid w:val="00757A83"/>
    <w:rsid w:val="00760B1C"/>
    <w:rsid w:val="0076103F"/>
    <w:rsid w:val="00762E02"/>
    <w:rsid w:val="007641F3"/>
    <w:rsid w:val="00765C98"/>
    <w:rsid w:val="00770D87"/>
    <w:rsid w:val="00771867"/>
    <w:rsid w:val="00774BC6"/>
    <w:rsid w:val="00776F85"/>
    <w:rsid w:val="00776FE1"/>
    <w:rsid w:val="0078033A"/>
    <w:rsid w:val="007803E8"/>
    <w:rsid w:val="007812D7"/>
    <w:rsid w:val="0078147C"/>
    <w:rsid w:val="00782998"/>
    <w:rsid w:val="007841C4"/>
    <w:rsid w:val="00790A2A"/>
    <w:rsid w:val="00792DEA"/>
    <w:rsid w:val="00794FE1"/>
    <w:rsid w:val="007973F1"/>
    <w:rsid w:val="0079746C"/>
    <w:rsid w:val="007A13EA"/>
    <w:rsid w:val="007A20AE"/>
    <w:rsid w:val="007A21D8"/>
    <w:rsid w:val="007A27A7"/>
    <w:rsid w:val="007A5F56"/>
    <w:rsid w:val="007A5FD1"/>
    <w:rsid w:val="007B300E"/>
    <w:rsid w:val="007B4BBD"/>
    <w:rsid w:val="007B7248"/>
    <w:rsid w:val="007B727F"/>
    <w:rsid w:val="007B7BC2"/>
    <w:rsid w:val="007C1595"/>
    <w:rsid w:val="007C197C"/>
    <w:rsid w:val="007C2A75"/>
    <w:rsid w:val="007C43F0"/>
    <w:rsid w:val="007C509F"/>
    <w:rsid w:val="007C6775"/>
    <w:rsid w:val="007D17F0"/>
    <w:rsid w:val="007D231E"/>
    <w:rsid w:val="007D3B9D"/>
    <w:rsid w:val="007D4F84"/>
    <w:rsid w:val="007E07EF"/>
    <w:rsid w:val="007E0C87"/>
    <w:rsid w:val="007E1D28"/>
    <w:rsid w:val="007E6446"/>
    <w:rsid w:val="007E70F2"/>
    <w:rsid w:val="007F0ABB"/>
    <w:rsid w:val="007F2836"/>
    <w:rsid w:val="007F34F1"/>
    <w:rsid w:val="007F3B73"/>
    <w:rsid w:val="007F3D6A"/>
    <w:rsid w:val="007F44A3"/>
    <w:rsid w:val="007F7F99"/>
    <w:rsid w:val="00801461"/>
    <w:rsid w:val="0080237B"/>
    <w:rsid w:val="00802454"/>
    <w:rsid w:val="00804176"/>
    <w:rsid w:val="008043CA"/>
    <w:rsid w:val="008044AE"/>
    <w:rsid w:val="0080451A"/>
    <w:rsid w:val="00804A53"/>
    <w:rsid w:val="00807C28"/>
    <w:rsid w:val="0081140E"/>
    <w:rsid w:val="00813BF8"/>
    <w:rsid w:val="0081410D"/>
    <w:rsid w:val="008142BA"/>
    <w:rsid w:val="008151A7"/>
    <w:rsid w:val="008154BE"/>
    <w:rsid w:val="00821450"/>
    <w:rsid w:val="00824D1F"/>
    <w:rsid w:val="00824F7B"/>
    <w:rsid w:val="0082727F"/>
    <w:rsid w:val="00832521"/>
    <w:rsid w:val="00832819"/>
    <w:rsid w:val="00832B19"/>
    <w:rsid w:val="00837A63"/>
    <w:rsid w:val="00840D6C"/>
    <w:rsid w:val="00843437"/>
    <w:rsid w:val="00845E55"/>
    <w:rsid w:val="008469F8"/>
    <w:rsid w:val="00856059"/>
    <w:rsid w:val="0085670F"/>
    <w:rsid w:val="00857290"/>
    <w:rsid w:val="00857B3A"/>
    <w:rsid w:val="008619DD"/>
    <w:rsid w:val="00862C9F"/>
    <w:rsid w:val="00862F85"/>
    <w:rsid w:val="008648CD"/>
    <w:rsid w:val="008648D7"/>
    <w:rsid w:val="00864AA2"/>
    <w:rsid w:val="00864D1C"/>
    <w:rsid w:val="008659F4"/>
    <w:rsid w:val="00866A27"/>
    <w:rsid w:val="00867524"/>
    <w:rsid w:val="00870BBE"/>
    <w:rsid w:val="00870E3B"/>
    <w:rsid w:val="008710CE"/>
    <w:rsid w:val="008714BD"/>
    <w:rsid w:val="008718E6"/>
    <w:rsid w:val="008753E9"/>
    <w:rsid w:val="00877ECF"/>
    <w:rsid w:val="00882542"/>
    <w:rsid w:val="00885B7F"/>
    <w:rsid w:val="008860B7"/>
    <w:rsid w:val="00887A83"/>
    <w:rsid w:val="00890366"/>
    <w:rsid w:val="00890EE2"/>
    <w:rsid w:val="0089257B"/>
    <w:rsid w:val="00893B39"/>
    <w:rsid w:val="00894D6A"/>
    <w:rsid w:val="0089590F"/>
    <w:rsid w:val="00896B00"/>
    <w:rsid w:val="00896FF5"/>
    <w:rsid w:val="0089763C"/>
    <w:rsid w:val="008A2E50"/>
    <w:rsid w:val="008A3DCF"/>
    <w:rsid w:val="008A43E2"/>
    <w:rsid w:val="008A4DC2"/>
    <w:rsid w:val="008A526C"/>
    <w:rsid w:val="008A53AD"/>
    <w:rsid w:val="008A5DDC"/>
    <w:rsid w:val="008A681E"/>
    <w:rsid w:val="008A6964"/>
    <w:rsid w:val="008B433C"/>
    <w:rsid w:val="008B47F8"/>
    <w:rsid w:val="008B5F31"/>
    <w:rsid w:val="008B75C4"/>
    <w:rsid w:val="008C0C9B"/>
    <w:rsid w:val="008C4AAC"/>
    <w:rsid w:val="008C5847"/>
    <w:rsid w:val="008C5D83"/>
    <w:rsid w:val="008C6616"/>
    <w:rsid w:val="008C6688"/>
    <w:rsid w:val="008C7511"/>
    <w:rsid w:val="008D0065"/>
    <w:rsid w:val="008D269E"/>
    <w:rsid w:val="008D7235"/>
    <w:rsid w:val="008E1271"/>
    <w:rsid w:val="008E2523"/>
    <w:rsid w:val="008E377D"/>
    <w:rsid w:val="008E50CF"/>
    <w:rsid w:val="008E5441"/>
    <w:rsid w:val="008E65C8"/>
    <w:rsid w:val="008E7C4B"/>
    <w:rsid w:val="008F277D"/>
    <w:rsid w:val="008F37A4"/>
    <w:rsid w:val="008F3E67"/>
    <w:rsid w:val="008F4859"/>
    <w:rsid w:val="008F5BB1"/>
    <w:rsid w:val="008F6143"/>
    <w:rsid w:val="008F6C23"/>
    <w:rsid w:val="00900F8B"/>
    <w:rsid w:val="00900FC0"/>
    <w:rsid w:val="00902211"/>
    <w:rsid w:val="009023AF"/>
    <w:rsid w:val="00903CCE"/>
    <w:rsid w:val="00916D75"/>
    <w:rsid w:val="00916E7C"/>
    <w:rsid w:val="009205B4"/>
    <w:rsid w:val="009255B1"/>
    <w:rsid w:val="009258E4"/>
    <w:rsid w:val="00931842"/>
    <w:rsid w:val="00933481"/>
    <w:rsid w:val="009349D1"/>
    <w:rsid w:val="009351D8"/>
    <w:rsid w:val="00936887"/>
    <w:rsid w:val="009370A8"/>
    <w:rsid w:val="0094261E"/>
    <w:rsid w:val="009443F4"/>
    <w:rsid w:val="00945C15"/>
    <w:rsid w:val="00946998"/>
    <w:rsid w:val="00946D52"/>
    <w:rsid w:val="009515F1"/>
    <w:rsid w:val="00951F22"/>
    <w:rsid w:val="00952190"/>
    <w:rsid w:val="00954A55"/>
    <w:rsid w:val="00954FAB"/>
    <w:rsid w:val="0096049D"/>
    <w:rsid w:val="00960968"/>
    <w:rsid w:val="00961E64"/>
    <w:rsid w:val="00962ADE"/>
    <w:rsid w:val="00964F54"/>
    <w:rsid w:val="00966E6D"/>
    <w:rsid w:val="00973626"/>
    <w:rsid w:val="00973B21"/>
    <w:rsid w:val="00975215"/>
    <w:rsid w:val="009752F0"/>
    <w:rsid w:val="00976845"/>
    <w:rsid w:val="00976921"/>
    <w:rsid w:val="00982C20"/>
    <w:rsid w:val="00984BDA"/>
    <w:rsid w:val="00984C2A"/>
    <w:rsid w:val="0098503B"/>
    <w:rsid w:val="0098526E"/>
    <w:rsid w:val="00985BDF"/>
    <w:rsid w:val="009865BF"/>
    <w:rsid w:val="00987824"/>
    <w:rsid w:val="0099224B"/>
    <w:rsid w:val="00992279"/>
    <w:rsid w:val="009922CC"/>
    <w:rsid w:val="00992377"/>
    <w:rsid w:val="009931DE"/>
    <w:rsid w:val="0099413C"/>
    <w:rsid w:val="0099554D"/>
    <w:rsid w:val="009958CA"/>
    <w:rsid w:val="0099698A"/>
    <w:rsid w:val="00996E1B"/>
    <w:rsid w:val="009A0EC9"/>
    <w:rsid w:val="009A22BB"/>
    <w:rsid w:val="009A330E"/>
    <w:rsid w:val="009A340C"/>
    <w:rsid w:val="009A6EC1"/>
    <w:rsid w:val="009B04AA"/>
    <w:rsid w:val="009B437D"/>
    <w:rsid w:val="009B48D0"/>
    <w:rsid w:val="009B5A51"/>
    <w:rsid w:val="009B7F1B"/>
    <w:rsid w:val="009C1697"/>
    <w:rsid w:val="009C1CA7"/>
    <w:rsid w:val="009C2DEC"/>
    <w:rsid w:val="009C4C12"/>
    <w:rsid w:val="009C5B17"/>
    <w:rsid w:val="009C6D65"/>
    <w:rsid w:val="009D20A9"/>
    <w:rsid w:val="009D2EBA"/>
    <w:rsid w:val="009D4A45"/>
    <w:rsid w:val="009D76F0"/>
    <w:rsid w:val="009D7C6C"/>
    <w:rsid w:val="009D7CB4"/>
    <w:rsid w:val="009E13FA"/>
    <w:rsid w:val="009E383E"/>
    <w:rsid w:val="009E4A57"/>
    <w:rsid w:val="009F0144"/>
    <w:rsid w:val="009F019A"/>
    <w:rsid w:val="009F26F8"/>
    <w:rsid w:val="009F7226"/>
    <w:rsid w:val="00A00D10"/>
    <w:rsid w:val="00A02A7C"/>
    <w:rsid w:val="00A03D2F"/>
    <w:rsid w:val="00A0452D"/>
    <w:rsid w:val="00A05796"/>
    <w:rsid w:val="00A07A7A"/>
    <w:rsid w:val="00A07D49"/>
    <w:rsid w:val="00A107A1"/>
    <w:rsid w:val="00A1099D"/>
    <w:rsid w:val="00A11E0B"/>
    <w:rsid w:val="00A135AA"/>
    <w:rsid w:val="00A22D32"/>
    <w:rsid w:val="00A236A0"/>
    <w:rsid w:val="00A255F3"/>
    <w:rsid w:val="00A26869"/>
    <w:rsid w:val="00A27C5E"/>
    <w:rsid w:val="00A308B2"/>
    <w:rsid w:val="00A309BB"/>
    <w:rsid w:val="00A32160"/>
    <w:rsid w:val="00A33DED"/>
    <w:rsid w:val="00A36031"/>
    <w:rsid w:val="00A3658B"/>
    <w:rsid w:val="00A37FE6"/>
    <w:rsid w:val="00A41431"/>
    <w:rsid w:val="00A42490"/>
    <w:rsid w:val="00A438EA"/>
    <w:rsid w:val="00A47116"/>
    <w:rsid w:val="00A476DB"/>
    <w:rsid w:val="00A47C04"/>
    <w:rsid w:val="00A51A98"/>
    <w:rsid w:val="00A53930"/>
    <w:rsid w:val="00A54F68"/>
    <w:rsid w:val="00A55FB5"/>
    <w:rsid w:val="00A570A1"/>
    <w:rsid w:val="00A57CD8"/>
    <w:rsid w:val="00A60063"/>
    <w:rsid w:val="00A65133"/>
    <w:rsid w:val="00A70FF2"/>
    <w:rsid w:val="00A73FE4"/>
    <w:rsid w:val="00A867FE"/>
    <w:rsid w:val="00A872CE"/>
    <w:rsid w:val="00A91865"/>
    <w:rsid w:val="00A92038"/>
    <w:rsid w:val="00A9649F"/>
    <w:rsid w:val="00A96F6B"/>
    <w:rsid w:val="00A97319"/>
    <w:rsid w:val="00AA0DD8"/>
    <w:rsid w:val="00AA23F2"/>
    <w:rsid w:val="00AA4A57"/>
    <w:rsid w:val="00AA5771"/>
    <w:rsid w:val="00AA7E1F"/>
    <w:rsid w:val="00AB16EE"/>
    <w:rsid w:val="00AB246F"/>
    <w:rsid w:val="00AB3780"/>
    <w:rsid w:val="00AB6847"/>
    <w:rsid w:val="00AC1CEB"/>
    <w:rsid w:val="00AC3B37"/>
    <w:rsid w:val="00AC59AC"/>
    <w:rsid w:val="00AD1925"/>
    <w:rsid w:val="00AD4182"/>
    <w:rsid w:val="00AD52E7"/>
    <w:rsid w:val="00AD59AC"/>
    <w:rsid w:val="00AD5A47"/>
    <w:rsid w:val="00AD642C"/>
    <w:rsid w:val="00AD6FAB"/>
    <w:rsid w:val="00AD734F"/>
    <w:rsid w:val="00AD74A5"/>
    <w:rsid w:val="00AD759E"/>
    <w:rsid w:val="00AE0715"/>
    <w:rsid w:val="00AE0BA6"/>
    <w:rsid w:val="00AE0CC8"/>
    <w:rsid w:val="00AE1500"/>
    <w:rsid w:val="00AF08B2"/>
    <w:rsid w:val="00AF1E39"/>
    <w:rsid w:val="00AF2CC5"/>
    <w:rsid w:val="00AF51D7"/>
    <w:rsid w:val="00AF5834"/>
    <w:rsid w:val="00B01443"/>
    <w:rsid w:val="00B0399F"/>
    <w:rsid w:val="00B06F58"/>
    <w:rsid w:val="00B07668"/>
    <w:rsid w:val="00B10D8D"/>
    <w:rsid w:val="00B1219D"/>
    <w:rsid w:val="00B148D8"/>
    <w:rsid w:val="00B14AA4"/>
    <w:rsid w:val="00B15748"/>
    <w:rsid w:val="00B17C05"/>
    <w:rsid w:val="00B226E4"/>
    <w:rsid w:val="00B23C81"/>
    <w:rsid w:val="00B24A7D"/>
    <w:rsid w:val="00B27016"/>
    <w:rsid w:val="00B3087A"/>
    <w:rsid w:val="00B31F14"/>
    <w:rsid w:val="00B3266A"/>
    <w:rsid w:val="00B3371C"/>
    <w:rsid w:val="00B33D87"/>
    <w:rsid w:val="00B36D67"/>
    <w:rsid w:val="00B36DA1"/>
    <w:rsid w:val="00B37AEC"/>
    <w:rsid w:val="00B42850"/>
    <w:rsid w:val="00B4607F"/>
    <w:rsid w:val="00B4717C"/>
    <w:rsid w:val="00B5019D"/>
    <w:rsid w:val="00B52DE4"/>
    <w:rsid w:val="00B5319B"/>
    <w:rsid w:val="00B536A4"/>
    <w:rsid w:val="00B5502F"/>
    <w:rsid w:val="00B63D8E"/>
    <w:rsid w:val="00B66ABE"/>
    <w:rsid w:val="00B6727E"/>
    <w:rsid w:val="00B67E0C"/>
    <w:rsid w:val="00B7291E"/>
    <w:rsid w:val="00B73372"/>
    <w:rsid w:val="00B75A0F"/>
    <w:rsid w:val="00B7770E"/>
    <w:rsid w:val="00B869A3"/>
    <w:rsid w:val="00B901FC"/>
    <w:rsid w:val="00B90DCD"/>
    <w:rsid w:val="00B91D7E"/>
    <w:rsid w:val="00B922CB"/>
    <w:rsid w:val="00B928D0"/>
    <w:rsid w:val="00B93D73"/>
    <w:rsid w:val="00B9798C"/>
    <w:rsid w:val="00BA046D"/>
    <w:rsid w:val="00BA284D"/>
    <w:rsid w:val="00BA33BC"/>
    <w:rsid w:val="00BA6706"/>
    <w:rsid w:val="00BA7513"/>
    <w:rsid w:val="00BB02EE"/>
    <w:rsid w:val="00BB1BCE"/>
    <w:rsid w:val="00BB276A"/>
    <w:rsid w:val="00BB2CBC"/>
    <w:rsid w:val="00BB3285"/>
    <w:rsid w:val="00BB58A4"/>
    <w:rsid w:val="00BC4E0F"/>
    <w:rsid w:val="00BC5FD5"/>
    <w:rsid w:val="00BD59EE"/>
    <w:rsid w:val="00BD73F5"/>
    <w:rsid w:val="00BE1706"/>
    <w:rsid w:val="00BE1DCC"/>
    <w:rsid w:val="00BE23CF"/>
    <w:rsid w:val="00BE31C1"/>
    <w:rsid w:val="00BE71E6"/>
    <w:rsid w:val="00BF0CE7"/>
    <w:rsid w:val="00BF3317"/>
    <w:rsid w:val="00BF6235"/>
    <w:rsid w:val="00C03619"/>
    <w:rsid w:val="00C03A1B"/>
    <w:rsid w:val="00C04401"/>
    <w:rsid w:val="00C05E6E"/>
    <w:rsid w:val="00C069C9"/>
    <w:rsid w:val="00C072A1"/>
    <w:rsid w:val="00C102F3"/>
    <w:rsid w:val="00C112C5"/>
    <w:rsid w:val="00C11B1B"/>
    <w:rsid w:val="00C205A1"/>
    <w:rsid w:val="00C209C1"/>
    <w:rsid w:val="00C20D31"/>
    <w:rsid w:val="00C244E4"/>
    <w:rsid w:val="00C246B2"/>
    <w:rsid w:val="00C25C27"/>
    <w:rsid w:val="00C2600D"/>
    <w:rsid w:val="00C303EB"/>
    <w:rsid w:val="00C31DCE"/>
    <w:rsid w:val="00C334E0"/>
    <w:rsid w:val="00C34C56"/>
    <w:rsid w:val="00C35F9A"/>
    <w:rsid w:val="00C41FF3"/>
    <w:rsid w:val="00C4478B"/>
    <w:rsid w:val="00C44D19"/>
    <w:rsid w:val="00C455CA"/>
    <w:rsid w:val="00C46275"/>
    <w:rsid w:val="00C47D2D"/>
    <w:rsid w:val="00C47D32"/>
    <w:rsid w:val="00C50937"/>
    <w:rsid w:val="00C51335"/>
    <w:rsid w:val="00C52B19"/>
    <w:rsid w:val="00C52EDD"/>
    <w:rsid w:val="00C54F49"/>
    <w:rsid w:val="00C55894"/>
    <w:rsid w:val="00C562EF"/>
    <w:rsid w:val="00C57AE3"/>
    <w:rsid w:val="00C57E01"/>
    <w:rsid w:val="00C602C1"/>
    <w:rsid w:val="00C60BB2"/>
    <w:rsid w:val="00C61CB0"/>
    <w:rsid w:val="00C61F11"/>
    <w:rsid w:val="00C67B1D"/>
    <w:rsid w:val="00C70386"/>
    <w:rsid w:val="00C70CDE"/>
    <w:rsid w:val="00C7118C"/>
    <w:rsid w:val="00C71A56"/>
    <w:rsid w:val="00C728E2"/>
    <w:rsid w:val="00C72BA6"/>
    <w:rsid w:val="00C73E44"/>
    <w:rsid w:val="00C76E7A"/>
    <w:rsid w:val="00C80454"/>
    <w:rsid w:val="00C820BF"/>
    <w:rsid w:val="00C862E7"/>
    <w:rsid w:val="00C8777F"/>
    <w:rsid w:val="00C90534"/>
    <w:rsid w:val="00C91A87"/>
    <w:rsid w:val="00C91F6E"/>
    <w:rsid w:val="00C92F0A"/>
    <w:rsid w:val="00C9512F"/>
    <w:rsid w:val="00CA084C"/>
    <w:rsid w:val="00CA2817"/>
    <w:rsid w:val="00CA3FAC"/>
    <w:rsid w:val="00CA50CD"/>
    <w:rsid w:val="00CA5CA8"/>
    <w:rsid w:val="00CA6278"/>
    <w:rsid w:val="00CB1A8D"/>
    <w:rsid w:val="00CB24B7"/>
    <w:rsid w:val="00CB3531"/>
    <w:rsid w:val="00CB48A5"/>
    <w:rsid w:val="00CB5174"/>
    <w:rsid w:val="00CB6E15"/>
    <w:rsid w:val="00CC1F9A"/>
    <w:rsid w:val="00CC3C01"/>
    <w:rsid w:val="00CC49AE"/>
    <w:rsid w:val="00CC571A"/>
    <w:rsid w:val="00CD0139"/>
    <w:rsid w:val="00CD0E47"/>
    <w:rsid w:val="00CD16EA"/>
    <w:rsid w:val="00CD18E6"/>
    <w:rsid w:val="00CD213E"/>
    <w:rsid w:val="00CD260B"/>
    <w:rsid w:val="00CD339A"/>
    <w:rsid w:val="00CD380F"/>
    <w:rsid w:val="00CD5107"/>
    <w:rsid w:val="00CD5309"/>
    <w:rsid w:val="00CD57EF"/>
    <w:rsid w:val="00CE23B1"/>
    <w:rsid w:val="00CE24CB"/>
    <w:rsid w:val="00CE2E0E"/>
    <w:rsid w:val="00CE6C8E"/>
    <w:rsid w:val="00CF1249"/>
    <w:rsid w:val="00CF35D8"/>
    <w:rsid w:val="00D009B2"/>
    <w:rsid w:val="00D00B5E"/>
    <w:rsid w:val="00D0272A"/>
    <w:rsid w:val="00D1077A"/>
    <w:rsid w:val="00D15196"/>
    <w:rsid w:val="00D20996"/>
    <w:rsid w:val="00D21B46"/>
    <w:rsid w:val="00D2670B"/>
    <w:rsid w:val="00D27364"/>
    <w:rsid w:val="00D27822"/>
    <w:rsid w:val="00D31A34"/>
    <w:rsid w:val="00D32B1F"/>
    <w:rsid w:val="00D339F1"/>
    <w:rsid w:val="00D35376"/>
    <w:rsid w:val="00D35641"/>
    <w:rsid w:val="00D36276"/>
    <w:rsid w:val="00D4138B"/>
    <w:rsid w:val="00D511DC"/>
    <w:rsid w:val="00D51450"/>
    <w:rsid w:val="00D53506"/>
    <w:rsid w:val="00D54DA4"/>
    <w:rsid w:val="00D56F62"/>
    <w:rsid w:val="00D61A0E"/>
    <w:rsid w:val="00D61C9E"/>
    <w:rsid w:val="00D62B6E"/>
    <w:rsid w:val="00D631BC"/>
    <w:rsid w:val="00D71058"/>
    <w:rsid w:val="00D71424"/>
    <w:rsid w:val="00D72AF3"/>
    <w:rsid w:val="00D7347E"/>
    <w:rsid w:val="00D7402F"/>
    <w:rsid w:val="00D75101"/>
    <w:rsid w:val="00D75722"/>
    <w:rsid w:val="00D75832"/>
    <w:rsid w:val="00D7694D"/>
    <w:rsid w:val="00D80198"/>
    <w:rsid w:val="00D812C9"/>
    <w:rsid w:val="00D8184B"/>
    <w:rsid w:val="00D81F6B"/>
    <w:rsid w:val="00D836C2"/>
    <w:rsid w:val="00D845F6"/>
    <w:rsid w:val="00D858A7"/>
    <w:rsid w:val="00D87CB2"/>
    <w:rsid w:val="00D92887"/>
    <w:rsid w:val="00D93653"/>
    <w:rsid w:val="00D93675"/>
    <w:rsid w:val="00D942F0"/>
    <w:rsid w:val="00D94AF6"/>
    <w:rsid w:val="00D94CAF"/>
    <w:rsid w:val="00D9640C"/>
    <w:rsid w:val="00D96A35"/>
    <w:rsid w:val="00D96EEE"/>
    <w:rsid w:val="00DA0D28"/>
    <w:rsid w:val="00DA1BE4"/>
    <w:rsid w:val="00DA230F"/>
    <w:rsid w:val="00DA27C5"/>
    <w:rsid w:val="00DA29F2"/>
    <w:rsid w:val="00DA65F0"/>
    <w:rsid w:val="00DA667C"/>
    <w:rsid w:val="00DA74C8"/>
    <w:rsid w:val="00DA7D62"/>
    <w:rsid w:val="00DB0908"/>
    <w:rsid w:val="00DB33AE"/>
    <w:rsid w:val="00DB3C62"/>
    <w:rsid w:val="00DB3E02"/>
    <w:rsid w:val="00DB74B0"/>
    <w:rsid w:val="00DB78AD"/>
    <w:rsid w:val="00DC0B2A"/>
    <w:rsid w:val="00DC0C63"/>
    <w:rsid w:val="00DC0DB7"/>
    <w:rsid w:val="00DC31C7"/>
    <w:rsid w:val="00DC4163"/>
    <w:rsid w:val="00DC5159"/>
    <w:rsid w:val="00DD47F8"/>
    <w:rsid w:val="00DD6075"/>
    <w:rsid w:val="00DE2CB9"/>
    <w:rsid w:val="00DF07E9"/>
    <w:rsid w:val="00DF09BC"/>
    <w:rsid w:val="00DF0C1F"/>
    <w:rsid w:val="00DF23A5"/>
    <w:rsid w:val="00DF4962"/>
    <w:rsid w:val="00E037D9"/>
    <w:rsid w:val="00E045D7"/>
    <w:rsid w:val="00E0567B"/>
    <w:rsid w:val="00E123B6"/>
    <w:rsid w:val="00E12BC2"/>
    <w:rsid w:val="00E12C4A"/>
    <w:rsid w:val="00E13400"/>
    <w:rsid w:val="00E14D07"/>
    <w:rsid w:val="00E1721E"/>
    <w:rsid w:val="00E176C5"/>
    <w:rsid w:val="00E17836"/>
    <w:rsid w:val="00E179AC"/>
    <w:rsid w:val="00E17C5C"/>
    <w:rsid w:val="00E22B3E"/>
    <w:rsid w:val="00E24FCD"/>
    <w:rsid w:val="00E308E2"/>
    <w:rsid w:val="00E3101D"/>
    <w:rsid w:val="00E31E15"/>
    <w:rsid w:val="00E320D9"/>
    <w:rsid w:val="00E333D0"/>
    <w:rsid w:val="00E4103B"/>
    <w:rsid w:val="00E41A44"/>
    <w:rsid w:val="00E4238D"/>
    <w:rsid w:val="00E44744"/>
    <w:rsid w:val="00E46A56"/>
    <w:rsid w:val="00E51119"/>
    <w:rsid w:val="00E522BF"/>
    <w:rsid w:val="00E52487"/>
    <w:rsid w:val="00E53A13"/>
    <w:rsid w:val="00E5488A"/>
    <w:rsid w:val="00E5558F"/>
    <w:rsid w:val="00E5789C"/>
    <w:rsid w:val="00E6002D"/>
    <w:rsid w:val="00E655AC"/>
    <w:rsid w:val="00E75033"/>
    <w:rsid w:val="00E761E9"/>
    <w:rsid w:val="00E76D35"/>
    <w:rsid w:val="00E805B5"/>
    <w:rsid w:val="00E81C61"/>
    <w:rsid w:val="00E83047"/>
    <w:rsid w:val="00E83B52"/>
    <w:rsid w:val="00E83F87"/>
    <w:rsid w:val="00E8570A"/>
    <w:rsid w:val="00E85D06"/>
    <w:rsid w:val="00E87200"/>
    <w:rsid w:val="00E90BBC"/>
    <w:rsid w:val="00E93871"/>
    <w:rsid w:val="00E94586"/>
    <w:rsid w:val="00EA0B6B"/>
    <w:rsid w:val="00EA0C1B"/>
    <w:rsid w:val="00EA1736"/>
    <w:rsid w:val="00EA2103"/>
    <w:rsid w:val="00EA2EA6"/>
    <w:rsid w:val="00EA3CE3"/>
    <w:rsid w:val="00EA74B8"/>
    <w:rsid w:val="00EA7A00"/>
    <w:rsid w:val="00EB48D0"/>
    <w:rsid w:val="00EB5604"/>
    <w:rsid w:val="00EB5984"/>
    <w:rsid w:val="00EB6435"/>
    <w:rsid w:val="00EB76AA"/>
    <w:rsid w:val="00EC0DCA"/>
    <w:rsid w:val="00EC4848"/>
    <w:rsid w:val="00EC56C6"/>
    <w:rsid w:val="00EC64B3"/>
    <w:rsid w:val="00EC7EFE"/>
    <w:rsid w:val="00ED1F6B"/>
    <w:rsid w:val="00ED2B3B"/>
    <w:rsid w:val="00ED5F6D"/>
    <w:rsid w:val="00ED6EED"/>
    <w:rsid w:val="00ED77AD"/>
    <w:rsid w:val="00EE03A4"/>
    <w:rsid w:val="00EE1FBB"/>
    <w:rsid w:val="00EE45D8"/>
    <w:rsid w:val="00EE462A"/>
    <w:rsid w:val="00EE5FE5"/>
    <w:rsid w:val="00EE67F1"/>
    <w:rsid w:val="00EF000D"/>
    <w:rsid w:val="00EF0E8B"/>
    <w:rsid w:val="00EF1195"/>
    <w:rsid w:val="00EF332C"/>
    <w:rsid w:val="00EF3EFD"/>
    <w:rsid w:val="00EF4D04"/>
    <w:rsid w:val="00EF6391"/>
    <w:rsid w:val="00EF643C"/>
    <w:rsid w:val="00EF70B0"/>
    <w:rsid w:val="00F00131"/>
    <w:rsid w:val="00F004E0"/>
    <w:rsid w:val="00F01871"/>
    <w:rsid w:val="00F01AF7"/>
    <w:rsid w:val="00F031C1"/>
    <w:rsid w:val="00F03992"/>
    <w:rsid w:val="00F043D7"/>
    <w:rsid w:val="00F06950"/>
    <w:rsid w:val="00F0723A"/>
    <w:rsid w:val="00F075E9"/>
    <w:rsid w:val="00F103B6"/>
    <w:rsid w:val="00F1180E"/>
    <w:rsid w:val="00F11BC7"/>
    <w:rsid w:val="00F11D38"/>
    <w:rsid w:val="00F123F3"/>
    <w:rsid w:val="00F153B4"/>
    <w:rsid w:val="00F15433"/>
    <w:rsid w:val="00F154A0"/>
    <w:rsid w:val="00F159A6"/>
    <w:rsid w:val="00F15CEA"/>
    <w:rsid w:val="00F167CE"/>
    <w:rsid w:val="00F17BC4"/>
    <w:rsid w:val="00F23305"/>
    <w:rsid w:val="00F2361D"/>
    <w:rsid w:val="00F26B06"/>
    <w:rsid w:val="00F27089"/>
    <w:rsid w:val="00F2766D"/>
    <w:rsid w:val="00F3094D"/>
    <w:rsid w:val="00F31DB2"/>
    <w:rsid w:val="00F31FDA"/>
    <w:rsid w:val="00F323F8"/>
    <w:rsid w:val="00F32D3D"/>
    <w:rsid w:val="00F34134"/>
    <w:rsid w:val="00F400C2"/>
    <w:rsid w:val="00F41D24"/>
    <w:rsid w:val="00F43891"/>
    <w:rsid w:val="00F459CF"/>
    <w:rsid w:val="00F45C44"/>
    <w:rsid w:val="00F463AF"/>
    <w:rsid w:val="00F4655C"/>
    <w:rsid w:val="00F47171"/>
    <w:rsid w:val="00F4733D"/>
    <w:rsid w:val="00F47FE0"/>
    <w:rsid w:val="00F52913"/>
    <w:rsid w:val="00F53276"/>
    <w:rsid w:val="00F55318"/>
    <w:rsid w:val="00F57643"/>
    <w:rsid w:val="00F57B86"/>
    <w:rsid w:val="00F57F9E"/>
    <w:rsid w:val="00F606B9"/>
    <w:rsid w:val="00F61121"/>
    <w:rsid w:val="00F61518"/>
    <w:rsid w:val="00F6218B"/>
    <w:rsid w:val="00F66054"/>
    <w:rsid w:val="00F672E4"/>
    <w:rsid w:val="00F676DA"/>
    <w:rsid w:val="00F67BEF"/>
    <w:rsid w:val="00F71497"/>
    <w:rsid w:val="00F7155A"/>
    <w:rsid w:val="00F71BDB"/>
    <w:rsid w:val="00F814B9"/>
    <w:rsid w:val="00F82482"/>
    <w:rsid w:val="00F872BE"/>
    <w:rsid w:val="00F90DDF"/>
    <w:rsid w:val="00F92A23"/>
    <w:rsid w:val="00F933A8"/>
    <w:rsid w:val="00F93FA9"/>
    <w:rsid w:val="00F9461C"/>
    <w:rsid w:val="00F94EFF"/>
    <w:rsid w:val="00F97437"/>
    <w:rsid w:val="00F97C3E"/>
    <w:rsid w:val="00FA0C15"/>
    <w:rsid w:val="00FA4333"/>
    <w:rsid w:val="00FA5483"/>
    <w:rsid w:val="00FA746D"/>
    <w:rsid w:val="00FB0748"/>
    <w:rsid w:val="00FB2236"/>
    <w:rsid w:val="00FB2911"/>
    <w:rsid w:val="00FB2DA5"/>
    <w:rsid w:val="00FB3E65"/>
    <w:rsid w:val="00FB4579"/>
    <w:rsid w:val="00FB4C32"/>
    <w:rsid w:val="00FB5028"/>
    <w:rsid w:val="00FB5DE5"/>
    <w:rsid w:val="00FB63C6"/>
    <w:rsid w:val="00FB6C71"/>
    <w:rsid w:val="00FB7596"/>
    <w:rsid w:val="00FC055A"/>
    <w:rsid w:val="00FC23E8"/>
    <w:rsid w:val="00FC5DD6"/>
    <w:rsid w:val="00FC6F0B"/>
    <w:rsid w:val="00FD2A60"/>
    <w:rsid w:val="00FD3923"/>
    <w:rsid w:val="00FD40C8"/>
    <w:rsid w:val="00FD66D1"/>
    <w:rsid w:val="00FD6C70"/>
    <w:rsid w:val="00FE19CB"/>
    <w:rsid w:val="00FE5592"/>
    <w:rsid w:val="00FF05BF"/>
    <w:rsid w:val="00FF223F"/>
    <w:rsid w:val="00FF2B6B"/>
    <w:rsid w:val="00FF48CD"/>
    <w:rsid w:val="00FF4B97"/>
    <w:rsid w:val="00FF5D56"/>
    <w:rsid w:val="00FF6533"/>
    <w:rsid w:val="00FF6D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39084"/>
  <w15:docId w15:val="{D0E55EAB-8DE0-4A5C-96CA-DB15B90B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37B"/>
    <w:pPr>
      <w:spacing w:after="0" w:line="360" w:lineRule="auto"/>
      <w:ind w:firstLine="709"/>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C102F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Table_Footnote_last"/>
    <w:basedOn w:val="a"/>
    <w:link w:val="a4"/>
    <w:unhideWhenUsed/>
    <w:rsid w:val="0080237B"/>
    <w:rPr>
      <w:sz w:val="20"/>
    </w:rPr>
  </w:style>
  <w:style w:type="character" w:customStyle="1" w:styleId="a4">
    <w:name w:val="Текст сноски Знак"/>
    <w:aliases w:val="Знак Знак,Table_Footnote_last Знак"/>
    <w:basedOn w:val="a0"/>
    <w:link w:val="a3"/>
    <w:rsid w:val="0080237B"/>
    <w:rPr>
      <w:rFonts w:ascii="Times New Roman" w:eastAsia="Times New Roman" w:hAnsi="Times New Roman" w:cs="Times New Roman"/>
      <w:sz w:val="20"/>
      <w:szCs w:val="20"/>
      <w:lang w:eastAsia="ru-RU"/>
    </w:rPr>
  </w:style>
  <w:style w:type="character" w:styleId="a5">
    <w:name w:val="footnote reference"/>
    <w:aliases w:val="текст сноски,Ciae niinee-FN"/>
    <w:basedOn w:val="a0"/>
    <w:unhideWhenUsed/>
    <w:rsid w:val="0080237B"/>
    <w:rPr>
      <w:vertAlign w:val="superscript"/>
    </w:rPr>
  </w:style>
  <w:style w:type="paragraph" w:customStyle="1" w:styleId="ConsPlusNormal">
    <w:name w:val="ConsPlusNormal"/>
    <w:rsid w:val="00FA746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Hyperlink"/>
    <w:uiPriority w:val="99"/>
    <w:rsid w:val="00D93675"/>
    <w:rPr>
      <w:color w:val="0000FF"/>
      <w:u w:val="single"/>
    </w:rPr>
  </w:style>
  <w:style w:type="paragraph" w:styleId="a7">
    <w:name w:val="No Spacing"/>
    <w:uiPriority w:val="1"/>
    <w:qFormat/>
    <w:rsid w:val="00821450"/>
    <w:pPr>
      <w:spacing w:after="0" w:line="240" w:lineRule="auto"/>
      <w:ind w:firstLine="709"/>
      <w:jc w:val="both"/>
    </w:pPr>
    <w:rPr>
      <w:rFonts w:ascii="Times New Roman" w:eastAsia="Times New Roman" w:hAnsi="Times New Roman" w:cs="Times New Roman"/>
      <w:sz w:val="28"/>
      <w:szCs w:val="20"/>
      <w:lang w:eastAsia="ru-RU"/>
    </w:rPr>
  </w:style>
  <w:style w:type="paragraph" w:styleId="a8">
    <w:name w:val="List Paragraph"/>
    <w:basedOn w:val="a"/>
    <w:uiPriority w:val="34"/>
    <w:qFormat/>
    <w:rsid w:val="009F26F8"/>
    <w:pPr>
      <w:spacing w:after="200" w:line="276" w:lineRule="auto"/>
      <w:ind w:left="720" w:firstLine="0"/>
      <w:contextualSpacing/>
      <w:jc w:val="left"/>
    </w:pPr>
    <w:rPr>
      <w:rFonts w:ascii="Calibri" w:hAnsi="Calibri"/>
      <w:sz w:val="22"/>
      <w:szCs w:val="22"/>
    </w:rPr>
  </w:style>
  <w:style w:type="character" w:customStyle="1" w:styleId="10">
    <w:name w:val="Заголовок 1 Знак"/>
    <w:basedOn w:val="a0"/>
    <w:link w:val="1"/>
    <w:uiPriority w:val="9"/>
    <w:rsid w:val="00C102F3"/>
    <w:rPr>
      <w:rFonts w:asciiTheme="majorHAnsi" w:eastAsiaTheme="majorEastAsia" w:hAnsiTheme="majorHAnsi" w:cstheme="majorBidi"/>
      <w:color w:val="2F5496" w:themeColor="accent1" w:themeShade="BF"/>
      <w:sz w:val="32"/>
      <w:szCs w:val="32"/>
      <w:lang w:eastAsia="ru-RU"/>
    </w:rPr>
  </w:style>
  <w:style w:type="paragraph" w:styleId="a9">
    <w:name w:val="header"/>
    <w:basedOn w:val="a"/>
    <w:link w:val="aa"/>
    <w:uiPriority w:val="99"/>
    <w:unhideWhenUsed/>
    <w:rsid w:val="00C102F3"/>
    <w:pPr>
      <w:tabs>
        <w:tab w:val="center" w:pos="4677"/>
        <w:tab w:val="right" w:pos="9355"/>
      </w:tabs>
      <w:spacing w:line="240" w:lineRule="auto"/>
    </w:pPr>
  </w:style>
  <w:style w:type="character" w:customStyle="1" w:styleId="aa">
    <w:name w:val="Верхний колонтитул Знак"/>
    <w:basedOn w:val="a0"/>
    <w:link w:val="a9"/>
    <w:uiPriority w:val="99"/>
    <w:rsid w:val="00C102F3"/>
    <w:rPr>
      <w:rFonts w:ascii="Times New Roman" w:eastAsia="Times New Roman" w:hAnsi="Times New Roman" w:cs="Times New Roman"/>
      <w:sz w:val="28"/>
      <w:szCs w:val="20"/>
      <w:lang w:eastAsia="ru-RU"/>
    </w:rPr>
  </w:style>
  <w:style w:type="paragraph" w:styleId="ab">
    <w:name w:val="Title"/>
    <w:basedOn w:val="a"/>
    <w:link w:val="ac"/>
    <w:qFormat/>
    <w:rsid w:val="00273B43"/>
    <w:pPr>
      <w:jc w:val="center"/>
    </w:pPr>
  </w:style>
  <w:style w:type="character" w:customStyle="1" w:styleId="ac">
    <w:name w:val="Заголовок Знак"/>
    <w:basedOn w:val="a0"/>
    <w:link w:val="ab"/>
    <w:rsid w:val="00273B43"/>
    <w:rPr>
      <w:rFonts w:ascii="Times New Roman" w:eastAsia="Times New Roman" w:hAnsi="Times New Roman" w:cs="Times New Roman"/>
      <w:sz w:val="28"/>
      <w:szCs w:val="20"/>
      <w:lang w:eastAsia="ru-RU"/>
    </w:rPr>
  </w:style>
  <w:style w:type="paragraph" w:styleId="ad">
    <w:name w:val="Body Text"/>
    <w:basedOn w:val="a"/>
    <w:link w:val="ae"/>
    <w:rsid w:val="00273B43"/>
  </w:style>
  <w:style w:type="character" w:customStyle="1" w:styleId="ae">
    <w:name w:val="Основной текст Знак"/>
    <w:basedOn w:val="a0"/>
    <w:link w:val="ad"/>
    <w:rsid w:val="00273B43"/>
    <w:rPr>
      <w:rFonts w:ascii="Times New Roman" w:eastAsia="Times New Roman" w:hAnsi="Times New Roman" w:cs="Times New Roman"/>
      <w:sz w:val="28"/>
      <w:szCs w:val="20"/>
      <w:lang w:eastAsia="ru-RU"/>
    </w:rPr>
  </w:style>
  <w:style w:type="paragraph" w:styleId="af">
    <w:name w:val="Balloon Text"/>
    <w:basedOn w:val="a"/>
    <w:link w:val="af0"/>
    <w:uiPriority w:val="99"/>
    <w:semiHidden/>
    <w:unhideWhenUsed/>
    <w:rsid w:val="00632402"/>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32402"/>
    <w:rPr>
      <w:rFonts w:ascii="Segoe UI" w:eastAsia="Times New Roman" w:hAnsi="Segoe UI" w:cs="Segoe UI"/>
      <w:sz w:val="18"/>
      <w:szCs w:val="18"/>
      <w:lang w:eastAsia="ru-RU"/>
    </w:rPr>
  </w:style>
  <w:style w:type="paragraph" w:styleId="af1">
    <w:name w:val="Body Text Indent"/>
    <w:basedOn w:val="a"/>
    <w:link w:val="af2"/>
    <w:uiPriority w:val="99"/>
    <w:unhideWhenUsed/>
    <w:rsid w:val="00E805B5"/>
    <w:pPr>
      <w:spacing w:after="120"/>
      <w:ind w:left="283"/>
    </w:pPr>
  </w:style>
  <w:style w:type="character" w:customStyle="1" w:styleId="af2">
    <w:name w:val="Основной текст с отступом Знак"/>
    <w:basedOn w:val="a0"/>
    <w:link w:val="af1"/>
    <w:uiPriority w:val="99"/>
    <w:rsid w:val="00E805B5"/>
    <w:rPr>
      <w:rFonts w:ascii="Times New Roman" w:eastAsia="Times New Roman" w:hAnsi="Times New Roman" w:cs="Times New Roman"/>
      <w:sz w:val="28"/>
      <w:szCs w:val="20"/>
      <w:lang w:eastAsia="ru-RU"/>
    </w:rPr>
  </w:style>
  <w:style w:type="paragraph" w:customStyle="1" w:styleId="af3">
    <w:name w:val="адрес"/>
    <w:basedOn w:val="a"/>
    <w:rsid w:val="00E805B5"/>
    <w:pPr>
      <w:overflowPunct w:val="0"/>
      <w:autoSpaceDE w:val="0"/>
      <w:autoSpaceDN w:val="0"/>
      <w:adjustRightInd w:val="0"/>
      <w:spacing w:line="240" w:lineRule="auto"/>
      <w:ind w:firstLine="0"/>
      <w:jc w:val="center"/>
      <w:textAlignment w:val="baseline"/>
    </w:pPr>
    <w:rPr>
      <w:szCs w:val="28"/>
    </w:rPr>
  </w:style>
  <w:style w:type="character" w:customStyle="1" w:styleId="apple-converted-space">
    <w:name w:val="apple-converted-space"/>
    <w:basedOn w:val="a0"/>
    <w:rsid w:val="00E805B5"/>
  </w:style>
  <w:style w:type="paragraph" w:styleId="af4">
    <w:name w:val="footer"/>
    <w:basedOn w:val="a"/>
    <w:link w:val="af5"/>
    <w:uiPriority w:val="99"/>
    <w:unhideWhenUsed/>
    <w:rsid w:val="009A22BB"/>
    <w:pPr>
      <w:tabs>
        <w:tab w:val="center" w:pos="4677"/>
        <w:tab w:val="right" w:pos="9355"/>
      </w:tabs>
      <w:spacing w:line="240" w:lineRule="auto"/>
    </w:pPr>
  </w:style>
  <w:style w:type="character" w:customStyle="1" w:styleId="af5">
    <w:name w:val="Нижний колонтитул Знак"/>
    <w:basedOn w:val="a0"/>
    <w:link w:val="af4"/>
    <w:uiPriority w:val="99"/>
    <w:rsid w:val="009A22B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6916">
      <w:bodyDiv w:val="1"/>
      <w:marLeft w:val="0"/>
      <w:marRight w:val="0"/>
      <w:marTop w:val="0"/>
      <w:marBottom w:val="0"/>
      <w:divBdr>
        <w:top w:val="none" w:sz="0" w:space="0" w:color="auto"/>
        <w:left w:val="none" w:sz="0" w:space="0" w:color="auto"/>
        <w:bottom w:val="none" w:sz="0" w:space="0" w:color="auto"/>
        <w:right w:val="none" w:sz="0" w:space="0" w:color="auto"/>
      </w:divBdr>
    </w:div>
    <w:div w:id="1402290789">
      <w:bodyDiv w:val="1"/>
      <w:marLeft w:val="0"/>
      <w:marRight w:val="0"/>
      <w:marTop w:val="0"/>
      <w:marBottom w:val="0"/>
      <w:divBdr>
        <w:top w:val="none" w:sz="0" w:space="0" w:color="auto"/>
        <w:left w:val="none" w:sz="0" w:space="0" w:color="auto"/>
        <w:bottom w:val="none" w:sz="0" w:space="0" w:color="auto"/>
        <w:right w:val="none" w:sz="0" w:space="0" w:color="auto"/>
      </w:divBdr>
    </w:div>
    <w:div w:id="1566840128">
      <w:bodyDiv w:val="1"/>
      <w:marLeft w:val="0"/>
      <w:marRight w:val="0"/>
      <w:marTop w:val="0"/>
      <w:marBottom w:val="0"/>
      <w:divBdr>
        <w:top w:val="none" w:sz="0" w:space="0" w:color="auto"/>
        <w:left w:val="none" w:sz="0" w:space="0" w:color="auto"/>
        <w:bottom w:val="none" w:sz="0" w:space="0" w:color="auto"/>
        <w:right w:val="none" w:sz="0" w:space="0" w:color="auto"/>
      </w:divBdr>
    </w:div>
    <w:div w:id="194557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210D3198A84A5E293F901494AA8A7D1EE18F7B0D02C4D277FC6301A240EF642F6BA2B46541E29E2BE65EADB3181C21947DD9CC289E38851i8W8I" TargetMode="External"/><Relationship Id="rId18" Type="http://schemas.openxmlformats.org/officeDocument/2006/relationships/hyperlink" Target="consultantplus://offline/ref=FF432BD5B626188686447799C7601577E2104E7B9EB21B1CC756F76A7A5B355E2A4FAE946A9F6568424D10FF7CA8A915CD228825183313f4ABE" TargetMode="External"/><Relationship Id="rId26" Type="http://schemas.openxmlformats.org/officeDocument/2006/relationships/hyperlink" Target="consultantplus://offline/ref=9E8B2215E856F5C40DA1F9A1C10AC82EF28750E379D425190EA63CC629CE1E06B358B02682D6A80D74E79F60B1580F4366C211079A012221u1d4J" TargetMode="External"/><Relationship Id="rId39" Type="http://schemas.openxmlformats.org/officeDocument/2006/relationships/chart" Target="charts/chart3.xml"/><Relationship Id="rId21" Type="http://schemas.openxmlformats.org/officeDocument/2006/relationships/hyperlink" Target="consultantplus://offline/ref=95D81CEE07FCCA35FA9FFB4A4405947577C7A5FDA34FB25B321A5544BC1C90155E238A6360F70E05BDF2DADE1BC3EAEBABAD3B9907ABB526a2t8I" TargetMode="External"/><Relationship Id="rId34" Type="http://schemas.openxmlformats.org/officeDocument/2006/relationships/hyperlink" Target="consultantplus://offline/ref=3AAC83626ACE20A42B6E7C5D24FCF3AFD9FDD29A8B070036C7B2E6A8448DFD3EA941DF1A78F5C0C714A93AA1364F0CFD31BADDFE9A1BD3wCC"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3767D473453263CB64D020CB131C29FE222BB794B395FB85E71EDAECA984558E8B0D740F52604C346D68CDFA95E9BBE3328FB774CCA0AC2s6D5I" TargetMode="External"/><Relationship Id="rId20" Type="http://schemas.openxmlformats.org/officeDocument/2006/relationships/hyperlink" Target="consultantplus://offline/ref=FF432BD5B626188686447799C7601577E2104E7B9EB21B1CC756F76A7A5B355E2A4FAE9466966E6F424D10FF7CA8A915CD228825183313f4ABE" TargetMode="External"/><Relationship Id="rId29" Type="http://schemas.openxmlformats.org/officeDocument/2006/relationships/hyperlink" Target="consultantplus://offline/ref=976CB9D15707FA00058A909921621412B91BFB9D68B77B07C8ACA9493F0C25F7219ED1ECB3BDF3CEE55584F951AA5B93A0869E88D13D88532EcAJ"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2C0816D136EDBAD47C55EC0B7A326BE2CA051881A5C74ABC20F6FBD0991DE02EAAA45D2D5118FC46A9761974FF070816BFE89ACB471909f3KEJ" TargetMode="External"/><Relationship Id="rId24" Type="http://schemas.openxmlformats.org/officeDocument/2006/relationships/hyperlink" Target="consultantplus://offline/ref=95D81CEE07FCCA35FA9FFB4A4405947577C7A5FDA34FB25B321A5544BC1C90155E238A6360F40805B5F2DADE1BC3EAEBABAD3B9907ABB526a2t8I" TargetMode="External"/><Relationship Id="rId32" Type="http://schemas.openxmlformats.org/officeDocument/2006/relationships/hyperlink" Target="consultantplus://offline/ref=3AAC83626ACE20A42B6E7C5D24FCF3AFD9FDD29A8B070036C7B2E6A8448DFD3EA941DF1A7AF5C9CA4BAC2FB06E4304EA2FBEC7E298193CDBwBC" TargetMode="External"/><Relationship Id="rId37" Type="http://schemas.openxmlformats.org/officeDocument/2006/relationships/chart" Target="charts/chart1.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3767D473453263CB64D020CB131C29FE222BB794B395FB85E71EDAECA984558E8B0D740F52604C346D68CDFA95E9BBE3328FB774CCA0AC2s6D5I" TargetMode="External"/><Relationship Id="rId23" Type="http://schemas.openxmlformats.org/officeDocument/2006/relationships/hyperlink" Target="consultantplus://offline/ref=95D81CEE07FCCA35FA9FFB4A4405947577C7A5FDA34FB25B321A5544BC1C90155E238A6360F7010AB1F2DADE1BC3EAEBABAD3B9907ABB526a2t8I" TargetMode="External"/><Relationship Id="rId28" Type="http://schemas.openxmlformats.org/officeDocument/2006/relationships/hyperlink" Target="consultantplus://offline/ref=976CB9D15707FA00058A909921621412B91BFB9D68B77B07C8ACA9493F0C25F7219ED1ECB3B8F3C4E75584F951AA5B93A0869E88D13D88532EcAJ" TargetMode="External"/><Relationship Id="rId36" Type="http://schemas.openxmlformats.org/officeDocument/2006/relationships/hyperlink" Target="consultantplus://offline/ref=3AAC83626ACE20A42B6E7C5D24FCF3AFD9FDD29A8B070036C7B2E6A8448DFD3EA941DF1A78F2C8CD47F32AA57F1B08E238A0C3F8841B3EBBD6w5C" TargetMode="External"/><Relationship Id="rId10" Type="http://schemas.openxmlformats.org/officeDocument/2006/relationships/hyperlink" Target="consultantplus://offline/ref=705EB13C8EBEC5D1F1E92FE0600520281164819A703BB6E02A0D988285872250BF6847305BEAAC26F5EDBBE579B0CAA18E39297E06147C50cAX0I" TargetMode="External"/><Relationship Id="rId19" Type="http://schemas.openxmlformats.org/officeDocument/2006/relationships/hyperlink" Target="consultantplus://offline/ref=FF432BD5B626188686447799C7601577E2104E7B9EB21B1CC756F76A7A5B355E2A4FAE946792656F424D10FF7CA8A915CD228825183313f4ABE" TargetMode="External"/><Relationship Id="rId31" Type="http://schemas.openxmlformats.org/officeDocument/2006/relationships/hyperlink" Target="consultantplus://offline/ref=3AAC83626ACE20A42B6E7C5D24FCF3AFD9FDD29A8B070036C7B2E6A8448DFD3EA941DF1A79F7C7CF4BAC2FB06E4304EA2FBEC7E298193CDBwBC" TargetMode="External"/><Relationship Id="rId4" Type="http://schemas.openxmlformats.org/officeDocument/2006/relationships/settings" Target="settings.xml"/><Relationship Id="rId9" Type="http://schemas.openxmlformats.org/officeDocument/2006/relationships/hyperlink" Target="consultantplus://offline/ref=705EB13C8EBEC5D1F1E92FE0600520281164819A703BB6E02A0D988285872250BF6847305BEAAC26F5EDBBE579B0CAA18E39297E06147C50cAX0I" TargetMode="External"/><Relationship Id="rId14" Type="http://schemas.openxmlformats.org/officeDocument/2006/relationships/hyperlink" Target="consultantplus://offline/ref=D3767D473453263CB64D020CB131C29FE222BB794B395FB85E71EDAECA984558E8B0D748F12406CB138C9CDBE00A93A13632E57152CAs0D8I" TargetMode="External"/><Relationship Id="rId22" Type="http://schemas.openxmlformats.org/officeDocument/2006/relationships/hyperlink" Target="consultantplus://offline/ref=95D81CEE07FCCA35FA9FFB4A4405947577C7A5FDA34FB25B321A5544BC1C90155E238A6360F70004B6F2DADE1BC3EAEBABAD3B9907ABB526a2t8I" TargetMode="External"/><Relationship Id="rId27" Type="http://schemas.openxmlformats.org/officeDocument/2006/relationships/hyperlink" Target="consultantplus://offline/ref=976CB9D15707FA00058A909921621412B91BFB9D68B77B07C8ACA9493F0C25F7219ED1ECB3BDF3CEE55584F951AA5B93A0869E88D13D88532EcAJ" TargetMode="External"/><Relationship Id="rId30" Type="http://schemas.openxmlformats.org/officeDocument/2006/relationships/hyperlink" Target="consultantplus://offline/ref=3AAC83626ACE20A42B6E7C5D24FCF3AFD9FDD29A8B070036C7B2E6A8448DFD3EA941DF1A78F4C2C547F32AA57F1B08E238A0C3F8841B3EBBD6w5C" TargetMode="External"/><Relationship Id="rId35" Type="http://schemas.openxmlformats.org/officeDocument/2006/relationships/hyperlink" Target="consultantplus://offline/ref=3AAC83626ACE20A42B6E7C5D24FCF3AFD9FDD29A8B070036C7B2E6A8448DFD3EA941DF1A7EF6C8CC4BAC2FB06E4304EA2FBEC7E298193CDBwBC"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86889B62B8230BC6D40078848E865510EE2A21AFA89C5B1D8285AAED31D7611908306862010B671E83D86197256B52D3224CE11CAF3D76D4o4TDI" TargetMode="External"/><Relationship Id="rId17" Type="http://schemas.openxmlformats.org/officeDocument/2006/relationships/hyperlink" Target="consultantplus://offline/ref=E3868E4DCD59D88EAE71F0A87C7F1B916A9540AF153CBD3A73853F097F91F464FF43EFB7463EEC5CF1C07B970ACEC0AAFB7C2A0A99F3u4S1H" TargetMode="External"/><Relationship Id="rId25" Type="http://schemas.openxmlformats.org/officeDocument/2006/relationships/hyperlink" Target="consultantplus://offline/ref=9E8B2215E856F5C40DA1F9A1C10AC82EF28750E379D425190EA63CC629CE1E06B358B02682D6A80D74E79F60B1580F4366C211079A012221u1d4J" TargetMode="External"/><Relationship Id="rId33" Type="http://schemas.openxmlformats.org/officeDocument/2006/relationships/hyperlink" Target="consultantplus://offline/ref=3AAC83626ACE20A42B6E7C5D24FCF3AFD9FDD29A8B070036C7B2E6A8448DFD3EA941DF1A78F4C4C714A93AA1364F0CFD31BADDFE9A1BD3wCC" TargetMode="External"/><Relationship Id="rId38"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spc="0" normalizeH="0" baseline="0">
                <a:solidFill>
                  <a:schemeClr val="tx1"/>
                </a:solidFill>
                <a:latin typeface="+mn-lt"/>
                <a:ea typeface="+mj-ea"/>
                <a:cs typeface="+mj-cs"/>
              </a:defRPr>
            </a:pPr>
            <a:r>
              <a:rPr lang="ru-RU" sz="1600" b="1" i="0" u="none" strike="noStrike" normalizeH="0" baseline="0">
                <a:solidFill>
                  <a:schemeClr val="tx1"/>
                </a:solidFill>
                <a:effectLst/>
                <a:latin typeface="+mn-lt"/>
              </a:rPr>
              <a:t>Сравнение показателей поступления налоговых доходов в 2024 и 2025 годах </a:t>
            </a:r>
            <a:endParaRPr lang="ru-RU">
              <a:solidFill>
                <a:schemeClr val="tx1"/>
              </a:solidFill>
              <a:latin typeface="+mn-lt"/>
            </a:endParaRPr>
          </a:p>
        </c:rich>
      </c:tx>
      <c:layout>
        <c:manualLayout>
          <c:xMode val="edge"/>
          <c:yMode val="edge"/>
          <c:x val="0.19144990777081658"/>
          <c:y val="3.1670633392717848E-2"/>
        </c:manualLayout>
      </c:layout>
      <c:overlay val="0"/>
      <c:spPr>
        <a:noFill/>
        <a:ln>
          <a:noFill/>
        </a:ln>
        <a:effectLst/>
      </c:spPr>
    </c:title>
    <c:autoTitleDeleted val="0"/>
    <c:plotArea>
      <c:layout>
        <c:manualLayout>
          <c:layoutTarget val="inner"/>
          <c:xMode val="edge"/>
          <c:yMode val="edge"/>
          <c:x val="0.13205610134646484"/>
          <c:y val="0.18838066804587705"/>
          <c:w val="0.46633534182184894"/>
          <c:h val="0.79556826325033281"/>
        </c:manualLayout>
      </c:layout>
      <c:doughnutChart>
        <c:varyColors val="1"/>
        <c:ser>
          <c:idx val="0"/>
          <c:order val="0"/>
          <c:tx>
            <c:strRef>
              <c:f>'[Расчет таблиц к годовому отчету Администрации 2023.xlsx]Лист1'!$C$5</c:f>
              <c:strCache>
                <c:ptCount val="1"/>
                <c:pt idx="0">
                  <c:v>2023 год</c:v>
                </c:pt>
              </c:strCache>
            </c:strRef>
          </c:tx>
          <c:spPr>
            <a:scene3d>
              <a:camera prst="orthographicFront"/>
              <a:lightRig rig="threePt" dir="t"/>
            </a:scene3d>
            <a:sp3d>
              <a:bevelT/>
            </a:sp3d>
          </c:spPr>
          <c:dPt>
            <c:idx val="0"/>
            <c:bubble3D val="0"/>
            <c:spPr>
              <a:gradFill>
                <a:gsLst>
                  <a:gs pos="100000">
                    <a:schemeClr val="accent1">
                      <a:lumMod val="60000"/>
                      <a:lumOff val="40000"/>
                    </a:schemeClr>
                  </a:gs>
                  <a:gs pos="0">
                    <a:schemeClr val="accent1"/>
                  </a:gs>
                </a:gsLst>
                <a:lin ang="5400000" scaled="0"/>
              </a:gradFill>
              <a:ln w="38100">
                <a:solidFill>
                  <a:schemeClr val="accent1"/>
                </a:solidFill>
              </a:ln>
              <a:effectLst/>
              <a:scene3d>
                <a:camera prst="orthographicFront"/>
                <a:lightRig rig="threePt" dir="t"/>
              </a:scene3d>
              <a:sp3d>
                <a:bevelT/>
              </a:sp3d>
            </c:spPr>
            <c:extLst>
              <c:ext xmlns:c16="http://schemas.microsoft.com/office/drawing/2014/chart" uri="{C3380CC4-5D6E-409C-BE32-E72D297353CC}">
                <c16:uniqueId val="{00000001-CF1B-45B4-AEC3-E70B085CCEF1}"/>
              </c:ext>
            </c:extLst>
          </c:dPt>
          <c:dPt>
            <c:idx val="1"/>
            <c:bubble3D val="0"/>
            <c:spPr>
              <a:gradFill>
                <a:gsLst>
                  <a:gs pos="100000">
                    <a:schemeClr val="accent2">
                      <a:lumMod val="60000"/>
                      <a:lumOff val="40000"/>
                    </a:schemeClr>
                  </a:gs>
                  <a:gs pos="0">
                    <a:schemeClr val="accent2"/>
                  </a:gs>
                </a:gsLst>
                <a:lin ang="5400000" scaled="0"/>
              </a:gradFill>
              <a:ln w="38100">
                <a:solidFill>
                  <a:schemeClr val="accent2"/>
                </a:solidFill>
              </a:ln>
              <a:effectLst/>
              <a:scene3d>
                <a:camera prst="orthographicFront"/>
                <a:lightRig rig="threePt" dir="t"/>
              </a:scene3d>
              <a:sp3d>
                <a:bevelT/>
              </a:sp3d>
            </c:spPr>
            <c:extLst>
              <c:ext xmlns:c16="http://schemas.microsoft.com/office/drawing/2014/chart" uri="{C3380CC4-5D6E-409C-BE32-E72D297353CC}">
                <c16:uniqueId val="{00000003-CF1B-45B4-AEC3-E70B085CCEF1}"/>
              </c:ext>
            </c:extLst>
          </c:dPt>
          <c:dPt>
            <c:idx val="2"/>
            <c:bubble3D val="0"/>
            <c:spPr>
              <a:gradFill>
                <a:gsLst>
                  <a:gs pos="100000">
                    <a:schemeClr val="accent3">
                      <a:lumMod val="60000"/>
                      <a:lumOff val="40000"/>
                    </a:schemeClr>
                  </a:gs>
                  <a:gs pos="0">
                    <a:schemeClr val="accent3"/>
                  </a:gs>
                </a:gsLst>
                <a:lin ang="5400000" scaled="0"/>
              </a:gradFill>
              <a:ln w="38100">
                <a:solidFill>
                  <a:schemeClr val="bg2"/>
                </a:solidFill>
              </a:ln>
              <a:effectLst/>
              <a:scene3d>
                <a:camera prst="orthographicFront"/>
                <a:lightRig rig="threePt" dir="t"/>
              </a:scene3d>
              <a:sp3d>
                <a:bevelT/>
              </a:sp3d>
            </c:spPr>
            <c:extLst>
              <c:ext xmlns:c16="http://schemas.microsoft.com/office/drawing/2014/chart" uri="{C3380CC4-5D6E-409C-BE32-E72D297353CC}">
                <c16:uniqueId val="{00000005-CF1B-45B4-AEC3-E70B085CCEF1}"/>
              </c:ext>
            </c:extLst>
          </c:dPt>
          <c:dPt>
            <c:idx val="3"/>
            <c:bubble3D val="0"/>
            <c:spPr>
              <a:gradFill>
                <a:gsLst>
                  <a:gs pos="100000">
                    <a:schemeClr val="accent4">
                      <a:lumMod val="60000"/>
                      <a:lumOff val="40000"/>
                    </a:schemeClr>
                  </a:gs>
                  <a:gs pos="0">
                    <a:schemeClr val="accent4"/>
                  </a:gs>
                </a:gsLst>
                <a:lin ang="5400000" scaled="0"/>
              </a:gradFill>
              <a:ln w="38100">
                <a:solidFill>
                  <a:schemeClr val="accent4"/>
                </a:solidFill>
              </a:ln>
              <a:effectLst/>
              <a:scene3d>
                <a:camera prst="orthographicFront"/>
                <a:lightRig rig="threePt" dir="t"/>
              </a:scene3d>
              <a:sp3d>
                <a:bevelT/>
              </a:sp3d>
            </c:spPr>
            <c:extLst>
              <c:ext xmlns:c16="http://schemas.microsoft.com/office/drawing/2014/chart" uri="{C3380CC4-5D6E-409C-BE32-E72D297353CC}">
                <c16:uniqueId val="{00000007-CF1B-45B4-AEC3-E70B085CCEF1}"/>
              </c:ext>
            </c:extLst>
          </c:dPt>
          <c:dLbls>
            <c:dLbl>
              <c:idx val="0"/>
              <c:layout>
                <c:manualLayout>
                  <c:x val="-8.2559339525283791E-3"/>
                  <c:y val="6.3341266785434539E-3"/>
                </c:manualLayout>
              </c:layout>
              <c:tx>
                <c:rich>
                  <a:bodyPr/>
                  <a:lstStyle/>
                  <a:p>
                    <a:r>
                      <a:rPr lang="ru-RU" baseline="0"/>
                      <a:t>2024 год                               83,2%</a:t>
                    </a:r>
                  </a:p>
                </c:rich>
              </c:tx>
              <c:showLegendKey val="0"/>
              <c:showVal val="0"/>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1-CF1B-45B4-AEC3-E70B085CCEF1}"/>
                </c:ext>
              </c:extLst>
            </c:dLbl>
            <c:dLbl>
              <c:idx val="1"/>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r>
                      <a:rPr lang="en-US"/>
                      <a:t>4,8%</a:t>
                    </a:r>
                  </a:p>
                </c:rich>
              </c:tx>
              <c:numFmt formatCode="_(* #,##0.00_);_(* \(#,##0.00\);_(* &quot;-&quot;??_);_(@_)" sourceLinked="0"/>
              <c:spPr>
                <a:noFill/>
                <a:ln>
                  <a:noFill/>
                </a:ln>
                <a:effectLst/>
              </c:spP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CF1B-45B4-AEC3-E70B085CCEF1}"/>
                </c:ext>
              </c:extLst>
            </c:dLbl>
            <c:dLbl>
              <c:idx val="2"/>
              <c:tx>
                <c:rich>
                  <a:bodyPr/>
                  <a:lstStyle/>
                  <a:p>
                    <a:r>
                      <a:rPr lang="en-US"/>
                      <a:t>4,1%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F1B-45B4-AEC3-E70B085CCEF1}"/>
                </c:ext>
              </c:extLst>
            </c:dLbl>
            <c:dLbl>
              <c:idx val="3"/>
              <c:tx>
                <c:rich>
                  <a:bodyPr/>
                  <a:lstStyle/>
                  <a:p>
                    <a:r>
                      <a:rPr lang="en-US"/>
                      <a:t>7,9%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F1B-45B4-AEC3-E70B085CCEF1}"/>
                </c:ext>
              </c:extLst>
            </c:dLbl>
            <c:numFmt formatCode="_(* #,##0.00_);_(* \(#,##0.00\);_(* &quot;-&quot;??_);_(@_)"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'[Расчет таблиц к годовому отчету Администрации 2023.xlsx]Лист1'!$D$4:$G$4</c:f>
              <c:strCache>
                <c:ptCount val="4"/>
                <c:pt idx="0">
                  <c:v>Налог на доходы физических лиц</c:v>
                </c:pt>
                <c:pt idx="1">
                  <c:v>Земельный налог</c:v>
                </c:pt>
                <c:pt idx="2">
                  <c:v>Налог на имущество физических лиц</c:v>
                </c:pt>
                <c:pt idx="3">
                  <c:v>Другие налоги</c:v>
                </c:pt>
              </c:strCache>
            </c:strRef>
          </c:cat>
          <c:val>
            <c:numRef>
              <c:f>'[Расчет таблиц к годовому отчету Администрации 2023.xlsx]Лист1'!$D$5:$G$5</c:f>
              <c:numCache>
                <c:formatCode>General</c:formatCode>
                <c:ptCount val="4"/>
                <c:pt idx="0" formatCode="_(* #,##0.00_);_(* \(#,##0.00\);_(* &quot;-&quot;??_);_(@_)">
                  <c:v>82.5</c:v>
                </c:pt>
                <c:pt idx="1">
                  <c:v>5.8</c:v>
                </c:pt>
                <c:pt idx="2">
                  <c:v>4.8</c:v>
                </c:pt>
                <c:pt idx="3">
                  <c:v>6.9</c:v>
                </c:pt>
              </c:numCache>
            </c:numRef>
          </c:val>
          <c:extLst>
            <c:ext xmlns:c16="http://schemas.microsoft.com/office/drawing/2014/chart" uri="{C3380CC4-5D6E-409C-BE32-E72D297353CC}">
              <c16:uniqueId val="{00000008-CF1B-45B4-AEC3-E70B085CCEF1}"/>
            </c:ext>
          </c:extLst>
        </c:ser>
        <c:ser>
          <c:idx val="1"/>
          <c:order val="1"/>
          <c:tx>
            <c:strRef>
              <c:f>'[Расчет таблиц к годовому отчету Администрации 2023.xlsx]Лист1'!$C$6</c:f>
              <c:strCache>
                <c:ptCount val="1"/>
                <c:pt idx="0">
                  <c:v>2024 год</c:v>
                </c:pt>
              </c:strCache>
            </c:strRef>
          </c:tx>
          <c:spPr>
            <a:scene3d>
              <a:camera prst="orthographicFront"/>
              <a:lightRig rig="threePt" dir="t"/>
            </a:scene3d>
            <a:sp3d>
              <a:bevelT/>
            </a:sp3d>
          </c:spPr>
          <c:explosion val="7"/>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A-CF1B-45B4-AEC3-E70B085CCEF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C-CF1B-45B4-AEC3-E70B085CCEF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0E-CF1B-45B4-AEC3-E70B085CCEF1}"/>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a:scene3d>
                <a:camera prst="orthographicFront"/>
                <a:lightRig rig="threePt" dir="t"/>
              </a:scene3d>
              <a:sp3d>
                <a:bevelT/>
              </a:sp3d>
            </c:spPr>
            <c:extLst>
              <c:ext xmlns:c16="http://schemas.microsoft.com/office/drawing/2014/chart" uri="{C3380CC4-5D6E-409C-BE32-E72D297353CC}">
                <c16:uniqueId val="{00000010-CF1B-45B4-AEC3-E70B085CCEF1}"/>
              </c:ext>
            </c:extLst>
          </c:dPt>
          <c:dLbls>
            <c:dLbl>
              <c:idx val="0"/>
              <c:layout>
                <c:manualLayout>
                  <c:x val="-6.1919504643963607E-3"/>
                  <c:y val="1.583531669635892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r>
                      <a:rPr lang="ru-RU" sz="900">
                        <a:solidFill>
                          <a:schemeClr val="tx1"/>
                        </a:solidFill>
                      </a:rPr>
                      <a:t>2025 год                                 74,5%</a:t>
                    </a:r>
                  </a:p>
                </c:rich>
              </c:tx>
              <c:numFmt formatCode="General" sourceLinked="0"/>
              <c:spPr>
                <a:noFill/>
                <a:ln>
                  <a:noFill/>
                </a:ln>
                <a:effectLst/>
              </c:spPr>
              <c:showLegendKey val="0"/>
              <c:showVal val="0"/>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A-CF1B-45B4-AEC3-E70B085CCEF1}"/>
                </c:ext>
              </c:extLst>
            </c:dLbl>
            <c:dLbl>
              <c:idx val="1"/>
              <c:tx>
                <c:rich>
                  <a:bodyPr/>
                  <a:lstStyle/>
                  <a:p>
                    <a:r>
                      <a:rPr lang="en-US"/>
                      <a:t>6,6%</a:t>
                    </a:r>
                  </a:p>
                </c:rich>
              </c:tx>
              <c:showLegendKey val="0"/>
              <c:showVal val="0"/>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C-CF1B-45B4-AEC3-E70B085CCEF1}"/>
                </c:ext>
              </c:extLst>
            </c:dLbl>
            <c:dLbl>
              <c:idx val="2"/>
              <c:tx>
                <c:rich>
                  <a:bodyPr/>
                  <a:lstStyle/>
                  <a:p>
                    <a:r>
                      <a:rPr lang="en-US"/>
                      <a:t>5,8%</a:t>
                    </a:r>
                  </a:p>
                </c:rich>
              </c:tx>
              <c:showLegendKey val="0"/>
              <c:showVal val="0"/>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0E-CF1B-45B4-AEC3-E70B085CCEF1}"/>
                </c:ext>
              </c:extLst>
            </c:dLbl>
            <c:dLbl>
              <c:idx val="3"/>
              <c:tx>
                <c:rich>
                  <a:bodyPr/>
                  <a:lstStyle/>
                  <a:p>
                    <a:r>
                      <a:rPr lang="en-US"/>
                      <a:t>13,1 %</a:t>
                    </a:r>
                  </a:p>
                </c:rich>
              </c:tx>
              <c:showLegendKey val="0"/>
              <c:showVal val="0"/>
              <c:showCatName val="0"/>
              <c:showSerName val="1"/>
              <c:showPercent val="1"/>
              <c:showBubbleSize val="0"/>
              <c:extLst>
                <c:ext xmlns:c15="http://schemas.microsoft.com/office/drawing/2012/chart" uri="{CE6537A1-D6FC-4f65-9D91-7224C49458BB}"/>
                <c:ext xmlns:c16="http://schemas.microsoft.com/office/drawing/2014/chart" uri="{C3380CC4-5D6E-409C-BE32-E72D297353CC}">
                  <c16:uniqueId val="{00000010-CF1B-45B4-AEC3-E70B085CCEF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ru-RU"/>
              </a:p>
            </c:txPr>
            <c:showLegendKey val="0"/>
            <c:showVal val="0"/>
            <c:showCatName val="0"/>
            <c:showSerName val="1"/>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'[Расчет таблиц к годовому отчету Администрации 2023.xlsx]Лист1'!$D$4:$G$4</c:f>
              <c:strCache>
                <c:ptCount val="4"/>
                <c:pt idx="0">
                  <c:v>Налог на доходы физических лиц</c:v>
                </c:pt>
                <c:pt idx="1">
                  <c:v>Земельный налог</c:v>
                </c:pt>
                <c:pt idx="2">
                  <c:v>Налог на имущество физических лиц</c:v>
                </c:pt>
                <c:pt idx="3">
                  <c:v>Другие налоги</c:v>
                </c:pt>
              </c:strCache>
            </c:strRef>
          </c:cat>
          <c:val>
            <c:numRef>
              <c:f>'[Расчет таблиц к годовому отчету Администрации 2023.xlsx]Лист1'!$D$6:$G$6</c:f>
              <c:numCache>
                <c:formatCode>General</c:formatCode>
                <c:ptCount val="4"/>
                <c:pt idx="0" formatCode="_(* #,##0.00_);_(* \(#,##0.00\);_(* &quot;-&quot;??_);_(@_)">
                  <c:v>83.2</c:v>
                </c:pt>
                <c:pt idx="1">
                  <c:v>4.8</c:v>
                </c:pt>
                <c:pt idx="2">
                  <c:v>4.0999999999999996</c:v>
                </c:pt>
                <c:pt idx="3">
                  <c:v>7.9</c:v>
                </c:pt>
              </c:numCache>
            </c:numRef>
          </c:val>
          <c:extLst>
            <c:ext xmlns:c16="http://schemas.microsoft.com/office/drawing/2014/chart" uri="{C3380CC4-5D6E-409C-BE32-E72D297353CC}">
              <c16:uniqueId val="{00000011-CF1B-45B4-AEC3-E70B085CCEF1}"/>
            </c:ext>
          </c:extLst>
        </c:ser>
        <c:dLbls>
          <c:showLegendKey val="0"/>
          <c:showVal val="0"/>
          <c:showCatName val="0"/>
          <c:showSerName val="0"/>
          <c:showPercent val="1"/>
          <c:showBubbleSize val="0"/>
          <c:showLeaderLines val="1"/>
        </c:dLbls>
        <c:firstSliceAng val="10"/>
        <c:holeSize val="40"/>
      </c:doughnutChart>
      <c:spPr>
        <a:noFill/>
        <a:ln>
          <a:noFill/>
        </a:ln>
        <a:effectLst/>
      </c:spPr>
    </c:plotArea>
    <c:legend>
      <c:legendPos val="r"/>
      <c:legendEntry>
        <c:idx val="0"/>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ru-RU"/>
          </a:p>
        </c:txPr>
      </c:legendEntry>
      <c:legendEntry>
        <c:idx val="1"/>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ru-RU"/>
          </a:p>
        </c:txPr>
      </c:legendEntry>
      <c:legendEntry>
        <c:idx val="2"/>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ru-RU"/>
          </a:p>
        </c:txPr>
      </c:legendEntry>
      <c:legendEntry>
        <c:idx val="3"/>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ru-RU"/>
          </a:p>
        </c:txPr>
      </c:legendEntry>
      <c:layout>
        <c:manualLayout>
          <c:xMode val="edge"/>
          <c:yMode val="edge"/>
          <c:x val="0.63215670022671322"/>
          <c:y val="0.25059625578300782"/>
          <c:w val="0.34513948140383383"/>
          <c:h val="0.59233061946761412"/>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Неналоговые</a:t>
            </a:r>
            <a:r>
              <a:rPr lang="ru-RU" b="1" baseline="0"/>
              <a:t> доходы в 2024 и 2025 годах (%)</a:t>
            </a:r>
            <a:endParaRPr lang="ru-RU"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48405603981776524"/>
          <c:y val="0.175995972201588"/>
          <c:w val="0.49239880968056249"/>
          <c:h val="0.63082421301110947"/>
        </c:manualLayout>
      </c:layout>
      <c:barChart>
        <c:barDir val="bar"/>
        <c:grouping val="clustered"/>
        <c:varyColors val="0"/>
        <c:ser>
          <c:idx val="0"/>
          <c:order val="0"/>
          <c:tx>
            <c:strRef>
              <c:f>Лист1!$B$1</c:f>
              <c:strCache>
                <c:ptCount val="1"/>
                <c:pt idx="0">
                  <c:v>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Штрафы, санкции, возмещение ущерба и прочие доходы</c:v>
                </c:pt>
                <c:pt idx="1">
                  <c:v>Доходы от оказания платных услуг (работ) и компенсации затрат государства</c:v>
                </c:pt>
                <c:pt idx="2">
                  <c:v>Платежи при использовании природными ресурсами</c:v>
                </c:pt>
                <c:pt idx="3">
                  <c:v>Доходы от использования имущества, находящегося в муниципальной собственности</c:v>
                </c:pt>
                <c:pt idx="4">
                  <c:v>Доходы от продажи материальных активов</c:v>
                </c:pt>
              </c:strCache>
            </c:strRef>
          </c:cat>
          <c:val>
            <c:numRef>
              <c:f>Лист1!$B$2:$B$6</c:f>
              <c:numCache>
                <c:formatCode>General</c:formatCode>
                <c:ptCount val="5"/>
                <c:pt idx="0">
                  <c:v>10.4</c:v>
                </c:pt>
                <c:pt idx="1">
                  <c:v>9.1</c:v>
                </c:pt>
                <c:pt idx="2">
                  <c:v>29.6</c:v>
                </c:pt>
                <c:pt idx="3">
                  <c:v>44.8</c:v>
                </c:pt>
                <c:pt idx="4">
                  <c:v>6.1</c:v>
                </c:pt>
              </c:numCache>
            </c:numRef>
          </c:val>
          <c:extLst>
            <c:ext xmlns:c16="http://schemas.microsoft.com/office/drawing/2014/chart" uri="{C3380CC4-5D6E-409C-BE32-E72D297353CC}">
              <c16:uniqueId val="{00000000-B73A-48C7-B70C-F0D20C4AE337}"/>
            </c:ext>
          </c:extLst>
        </c:ser>
        <c:ser>
          <c:idx val="1"/>
          <c:order val="1"/>
          <c:tx>
            <c:strRef>
              <c:f>Лист1!$C$1</c:f>
              <c:strCache>
                <c:ptCount val="1"/>
                <c:pt idx="0">
                  <c:v>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Штрафы, санкции, возмещение ущерба и прочие доходы</c:v>
                </c:pt>
                <c:pt idx="1">
                  <c:v>Доходы от оказания платных услуг (работ) и компенсации затрат государства</c:v>
                </c:pt>
                <c:pt idx="2">
                  <c:v>Платежи при использовании природными ресурсами</c:v>
                </c:pt>
                <c:pt idx="3">
                  <c:v>Доходы от использования имущества, находящегося в муниципальной собственности</c:v>
                </c:pt>
                <c:pt idx="4">
                  <c:v>Доходы от продажи материальных активов</c:v>
                </c:pt>
              </c:strCache>
            </c:strRef>
          </c:cat>
          <c:val>
            <c:numRef>
              <c:f>Лист1!$C$2:$C$6</c:f>
              <c:numCache>
                <c:formatCode>General</c:formatCode>
                <c:ptCount val="5"/>
                <c:pt idx="0">
                  <c:v>7.1</c:v>
                </c:pt>
                <c:pt idx="1">
                  <c:v>16.8</c:v>
                </c:pt>
                <c:pt idx="2">
                  <c:v>13.8</c:v>
                </c:pt>
                <c:pt idx="3">
                  <c:v>46</c:v>
                </c:pt>
                <c:pt idx="4">
                  <c:v>17.600000000000001</c:v>
                </c:pt>
              </c:numCache>
            </c:numRef>
          </c:val>
          <c:extLst>
            <c:ext xmlns:c16="http://schemas.microsoft.com/office/drawing/2014/chart" uri="{C3380CC4-5D6E-409C-BE32-E72D297353CC}">
              <c16:uniqueId val="{00000001-B73A-48C7-B70C-F0D20C4AE337}"/>
            </c:ext>
          </c:extLst>
        </c:ser>
        <c:dLbls>
          <c:dLblPos val="inEnd"/>
          <c:showLegendKey val="0"/>
          <c:showVal val="1"/>
          <c:showCatName val="0"/>
          <c:showSerName val="0"/>
          <c:showPercent val="0"/>
          <c:showBubbleSize val="0"/>
        </c:dLbls>
        <c:gapWidth val="182"/>
        <c:axId val="709859775"/>
        <c:axId val="709866431"/>
        <c:extLst>
          <c:ext xmlns:c15="http://schemas.microsoft.com/office/drawing/2012/chart" uri="{02D57815-91ED-43cb-92C2-25804820EDAC}">
            <c15:filteredBarSeries>
              <c15:ser>
                <c:idx val="2"/>
                <c:order val="2"/>
                <c:tx>
                  <c:strRef>
                    <c:extLst>
                      <c:ext uri="{02D57815-91ED-43cb-92C2-25804820EDAC}">
                        <c15:formulaRef>
                          <c15:sqref>Лист1!#REF!</c15:sqref>
                        </c15:formulaRef>
                      </c:ext>
                    </c:extLst>
                    <c:strCache>
                      <c:ptCount val="1"/>
                      <c:pt idx="0">
                        <c:v>#REF!</c:v>
                      </c:pt>
                    </c:strCache>
                  </c:strRef>
                </c:tx>
                <c:spPr>
                  <a:solidFill>
                    <a:schemeClr val="accent6"/>
                  </a:solidFill>
                  <a:ln>
                    <a:noFill/>
                  </a:ln>
                  <a:effectLst/>
                </c:spPr>
                <c:invertIfNegative val="0"/>
                <c:dLbls>
                  <c:delete val="1"/>
                </c:dLbls>
                <c:cat>
                  <c:strRef>
                    <c:extLst>
                      <c:ext uri="{02D57815-91ED-43cb-92C2-25804820EDAC}">
                        <c15:formulaRef>
                          <c15:sqref>Лист1!$A$2:$A$6</c15:sqref>
                        </c15:formulaRef>
                      </c:ext>
                    </c:extLst>
                    <c:strCache>
                      <c:ptCount val="5"/>
                      <c:pt idx="0">
                        <c:v>Штрафы, санкции, возмещение ущерба и прочие доходы</c:v>
                      </c:pt>
                      <c:pt idx="1">
                        <c:v>Доходы от оказания платных услуг (работ) и компенсации затрат государства</c:v>
                      </c:pt>
                      <c:pt idx="2">
                        <c:v>Платежи при использовании природными ресурсами</c:v>
                      </c:pt>
                      <c:pt idx="3">
                        <c:v>Доходы от использования имущества, находящегося в муниципальной собственности</c:v>
                      </c:pt>
                      <c:pt idx="4">
                        <c:v>Доходы от продажи материальных активов</c:v>
                      </c:pt>
                    </c:strCache>
                  </c:strRef>
                </c:cat>
                <c:val>
                  <c:numRef>
                    <c:extLst>
                      <c:ext uri="{02D57815-91ED-43cb-92C2-25804820EDAC}">
                        <c15:formulaRef>
                          <c15:sqref>Лист1!#REF!</c15:sqref>
                        </c15:formulaRef>
                      </c:ext>
                    </c:extLst>
                    <c:numCache>
                      <c:formatCode>General</c:formatCode>
                      <c:ptCount val="1"/>
                      <c:pt idx="0">
                        <c:v>1</c:v>
                      </c:pt>
                    </c:numCache>
                  </c:numRef>
                </c:val>
                <c:extLst>
                  <c:ext xmlns:c16="http://schemas.microsoft.com/office/drawing/2014/chart" uri="{C3380CC4-5D6E-409C-BE32-E72D297353CC}">
                    <c16:uniqueId val="{00000002-B73A-48C7-B70C-F0D20C4AE337}"/>
                  </c:ext>
                </c:extLst>
              </c15:ser>
            </c15:filteredBarSeries>
          </c:ext>
        </c:extLst>
      </c:barChart>
      <c:catAx>
        <c:axId val="7098597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crossAx val="709866431"/>
        <c:crosses val="autoZero"/>
        <c:auto val="1"/>
        <c:lblAlgn val="ctr"/>
        <c:lblOffset val="100"/>
        <c:noMultiLvlLbl val="0"/>
      </c:catAx>
      <c:valAx>
        <c:axId val="7098664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09859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Исполнение кассовых расходов в 2024 - 2025 годах</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1"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Совет депутатов</c:v>
                </c:pt>
                <c:pt idx="1">
                  <c:v>КСП</c:v>
                </c:pt>
                <c:pt idx="2">
                  <c:v>БФУ</c:v>
                </c:pt>
                <c:pt idx="3">
                  <c:v>Администрация </c:v>
                </c:pt>
                <c:pt idx="4">
                  <c:v>Комитет по ЖКХ и Т </c:v>
                </c:pt>
                <c:pt idx="5">
                  <c:v>ДАГН</c:v>
                </c:pt>
                <c:pt idx="6">
                  <c:v>УКСМ</c:v>
                </c:pt>
                <c:pt idx="7">
                  <c:v>ГорОО</c:v>
                </c:pt>
              </c:strCache>
            </c:strRef>
          </c:cat>
          <c:val>
            <c:numRef>
              <c:f>Лист1!$B$2:$B$9</c:f>
              <c:numCache>
                <c:formatCode>General</c:formatCode>
                <c:ptCount val="8"/>
                <c:pt idx="0">
                  <c:v>99.4</c:v>
                </c:pt>
                <c:pt idx="1">
                  <c:v>99.7</c:v>
                </c:pt>
                <c:pt idx="2">
                  <c:v>99.99</c:v>
                </c:pt>
                <c:pt idx="3">
                  <c:v>98</c:v>
                </c:pt>
                <c:pt idx="4">
                  <c:v>83.6</c:v>
                </c:pt>
                <c:pt idx="5">
                  <c:v>97.8</c:v>
                </c:pt>
                <c:pt idx="6">
                  <c:v>99.3</c:v>
                </c:pt>
                <c:pt idx="7">
                  <c:v>96.1</c:v>
                </c:pt>
              </c:numCache>
            </c:numRef>
          </c:val>
          <c:extLst>
            <c:ext xmlns:c16="http://schemas.microsoft.com/office/drawing/2014/chart" uri="{C3380CC4-5D6E-409C-BE32-E72D297353CC}">
              <c16:uniqueId val="{00000000-3F55-4805-A54E-14144615015F}"/>
            </c:ext>
          </c:extLst>
        </c:ser>
        <c:ser>
          <c:idx val="1"/>
          <c:order val="1"/>
          <c:tx>
            <c:strRef>
              <c:f>Лист1!$C$1</c:f>
              <c:strCache>
                <c:ptCount val="1"/>
                <c:pt idx="0">
                  <c:v>2025</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1"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Совет депутатов</c:v>
                </c:pt>
                <c:pt idx="1">
                  <c:v>КСП</c:v>
                </c:pt>
                <c:pt idx="2">
                  <c:v>БФУ</c:v>
                </c:pt>
                <c:pt idx="3">
                  <c:v>Администрация </c:v>
                </c:pt>
                <c:pt idx="4">
                  <c:v>Комитет по ЖКХ и Т </c:v>
                </c:pt>
                <c:pt idx="5">
                  <c:v>ДАГН</c:v>
                </c:pt>
                <c:pt idx="6">
                  <c:v>УКСМ</c:v>
                </c:pt>
                <c:pt idx="7">
                  <c:v>ГорОО</c:v>
                </c:pt>
              </c:strCache>
            </c:strRef>
          </c:cat>
          <c:val>
            <c:numRef>
              <c:f>Лист1!$C$2:$C$9</c:f>
              <c:numCache>
                <c:formatCode>General</c:formatCode>
                <c:ptCount val="8"/>
                <c:pt idx="0">
                  <c:v>97.2</c:v>
                </c:pt>
                <c:pt idx="1">
                  <c:v>96.2</c:v>
                </c:pt>
                <c:pt idx="2">
                  <c:v>99.91</c:v>
                </c:pt>
                <c:pt idx="3">
                  <c:v>89.1</c:v>
                </c:pt>
                <c:pt idx="4">
                  <c:v>80.5</c:v>
                </c:pt>
                <c:pt idx="5">
                  <c:v>85.8</c:v>
                </c:pt>
                <c:pt idx="6">
                  <c:v>90.7</c:v>
                </c:pt>
                <c:pt idx="7">
                  <c:v>86.5</c:v>
                </c:pt>
              </c:numCache>
            </c:numRef>
          </c:val>
          <c:extLst>
            <c:ext xmlns:c16="http://schemas.microsoft.com/office/drawing/2014/chart" uri="{C3380CC4-5D6E-409C-BE32-E72D297353CC}">
              <c16:uniqueId val="{00000001-3F55-4805-A54E-14144615015F}"/>
            </c:ext>
          </c:extLst>
        </c:ser>
        <c:dLbls>
          <c:showLegendKey val="0"/>
          <c:showVal val="0"/>
          <c:showCatName val="0"/>
          <c:showSerName val="0"/>
          <c:showPercent val="0"/>
          <c:showBubbleSize val="0"/>
        </c:dLbls>
        <c:gapWidth val="182"/>
        <c:axId val="344484015"/>
        <c:axId val="344482767"/>
      </c:barChart>
      <c:catAx>
        <c:axId val="3444840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4482767"/>
        <c:crosses val="autoZero"/>
        <c:auto val="1"/>
        <c:lblAlgn val="ctr"/>
        <c:lblOffset val="100"/>
        <c:noMultiLvlLbl val="0"/>
      </c:catAx>
      <c:valAx>
        <c:axId val="3444827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4484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FDECA-FA92-4971-A76C-5AFCF60D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5832</TotalTime>
  <Pages>1</Pages>
  <Words>17390</Words>
  <Characters>99128</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Мартыненко Виктория Викторовна</dc:creator>
  <cp:lastModifiedBy>Мартыненко Виктория Викторовна</cp:lastModifiedBy>
  <cp:revision>185</cp:revision>
  <cp:lastPrinted>2026-04-14T02:02:00Z</cp:lastPrinted>
  <dcterms:created xsi:type="dcterms:W3CDTF">2024-04-26T03:41:00Z</dcterms:created>
  <dcterms:modified xsi:type="dcterms:W3CDTF">2026-04-14T02:38:00Z</dcterms:modified>
</cp:coreProperties>
</file>